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APPENDIX ‘A’</w:t>
      </w:r>
    </w:p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THE CORPORATION OF THE TOWN OF GRIMSBY</w:t>
      </w:r>
    </w:p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BY-LAW No. 18-XX</w:t>
      </w:r>
    </w:p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A BY-LAW TO AMEND BY-LAW 14-45 (AS AMENDED)</w:t>
      </w:r>
    </w:p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 xml:space="preserve">(Fifth Wheel Lands, </w:t>
      </w:r>
      <w:r w:rsidR="00233964" w:rsidRPr="00D437D3">
        <w:rPr>
          <w:rFonts w:ascii="Arial" w:hAnsi="Arial" w:cs="Arial"/>
          <w:sz w:val="24"/>
          <w:szCs w:val="24"/>
        </w:rPr>
        <w:t>North Service</w:t>
      </w:r>
      <w:r w:rsidRPr="00D437D3">
        <w:rPr>
          <w:rFonts w:ascii="Arial" w:hAnsi="Arial" w:cs="Arial"/>
          <w:sz w:val="24"/>
          <w:szCs w:val="24"/>
        </w:rPr>
        <w:t xml:space="preserve"> Road)</w:t>
      </w:r>
    </w:p>
    <w:p w:rsidR="00165C7B" w:rsidRPr="00D437D3" w:rsidRDefault="00165C7B" w:rsidP="001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5C7B" w:rsidRPr="00D437D3" w:rsidRDefault="00165C7B" w:rsidP="001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Whereas the Council of The Town of Grimsby deems it expedient to amend the By-law No 14-45, as amended:</w:t>
      </w:r>
    </w:p>
    <w:p w:rsidR="00165C7B" w:rsidRPr="00D437D3" w:rsidRDefault="00165C7B" w:rsidP="001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5C7B" w:rsidRPr="00D437D3" w:rsidRDefault="00165C7B" w:rsidP="001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Now therefore, the Council of the Corporation of the Town of Grimsby enacts as follows</w:t>
      </w:r>
    </w:p>
    <w:p w:rsidR="005E20E3" w:rsidRPr="00D437D3" w:rsidRDefault="00666DE0" w:rsidP="00553D17">
      <w:pPr>
        <w:jc w:val="center"/>
        <w:rPr>
          <w:rFonts w:ascii="Arial" w:hAnsi="Arial" w:cs="Arial"/>
          <w:sz w:val="24"/>
          <w:szCs w:val="24"/>
        </w:rPr>
      </w:pPr>
    </w:p>
    <w:p w:rsidR="00553D17" w:rsidRPr="00D437D3" w:rsidRDefault="00553D17" w:rsidP="00165C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Schedule “3A” of By-law No. 14-45, as amended, is hereby further amended by changing the zoning from “ND” (Neighbourhood Development) and “OS1” (Private Open Space) on the lands identified on Schedule ‘A’ to this By-law as:</w:t>
      </w:r>
    </w:p>
    <w:p w:rsidR="00553D17" w:rsidRPr="00D437D3" w:rsidRDefault="00553D17" w:rsidP="00553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415C" w:rsidRPr="00D437D3" w:rsidRDefault="00553D17" w:rsidP="00165C7B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a)</w:t>
      </w:r>
      <w:r w:rsidR="0077415C" w:rsidRPr="00D437D3">
        <w:rPr>
          <w:rFonts w:ascii="Arial" w:hAnsi="Arial" w:cs="Arial"/>
          <w:sz w:val="24"/>
          <w:szCs w:val="24"/>
        </w:rPr>
        <w:t xml:space="preserve"> Area A to a Mixed Use High Density (MHD) Zone; and</w:t>
      </w:r>
    </w:p>
    <w:p w:rsidR="00D437D3" w:rsidRDefault="00553D17" w:rsidP="002F3A21">
      <w:pPr>
        <w:ind w:left="1080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b)</w:t>
      </w:r>
      <w:r w:rsidR="0077415C" w:rsidRPr="00D437D3">
        <w:rPr>
          <w:rFonts w:ascii="Arial" w:hAnsi="Arial" w:cs="Arial"/>
          <w:sz w:val="24"/>
          <w:szCs w:val="24"/>
        </w:rPr>
        <w:t xml:space="preserve"> Area B to a Public Open Space (OS2) </w:t>
      </w:r>
      <w:r w:rsidR="00165C7B" w:rsidRPr="00D437D3">
        <w:rPr>
          <w:rFonts w:ascii="Arial" w:hAnsi="Arial" w:cs="Arial"/>
          <w:sz w:val="24"/>
          <w:szCs w:val="24"/>
        </w:rPr>
        <w:t>Zone.</w:t>
      </w:r>
    </w:p>
    <w:p w:rsidR="00BC258C" w:rsidRPr="00BC258C" w:rsidRDefault="00BC258C" w:rsidP="00BC258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65C7B" w:rsidRPr="00D437D3" w:rsidRDefault="00165C7B" w:rsidP="004648FC">
      <w:pPr>
        <w:ind w:left="993" w:hanging="273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2. Schedule “3B” of Zoning By-Law No. 14-45, as amended, is hereby further amended by adding the Site Specific Exceptions as identified on Schedule ‘A’ to this By-law as:</w:t>
      </w:r>
    </w:p>
    <w:p w:rsidR="00165C7B" w:rsidRPr="00D437D3" w:rsidRDefault="00165C7B" w:rsidP="00165C7B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a) Area A to exception number AAA; and</w:t>
      </w:r>
    </w:p>
    <w:p w:rsidR="00165C7B" w:rsidRDefault="00165C7B" w:rsidP="00165C7B">
      <w:pPr>
        <w:ind w:left="1080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b) Area B to exception number BBB.</w:t>
      </w:r>
    </w:p>
    <w:p w:rsidR="00DC7C51" w:rsidRPr="00D437D3" w:rsidRDefault="00DC7C51" w:rsidP="00165C7B">
      <w:pPr>
        <w:ind w:left="1080"/>
        <w:rPr>
          <w:rFonts w:ascii="Arial" w:hAnsi="Arial" w:cs="Arial"/>
          <w:sz w:val="24"/>
          <w:szCs w:val="24"/>
        </w:rPr>
      </w:pPr>
    </w:p>
    <w:p w:rsidR="004648FC" w:rsidRDefault="00165C7B" w:rsidP="004648FC">
      <w:pPr>
        <w:ind w:left="993" w:hanging="273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 xml:space="preserve">3. </w:t>
      </w:r>
      <w:r w:rsidR="004648FC" w:rsidRPr="00D437D3">
        <w:rPr>
          <w:rFonts w:ascii="Arial" w:hAnsi="Arial" w:cs="Arial"/>
          <w:sz w:val="24"/>
          <w:szCs w:val="24"/>
        </w:rPr>
        <w:t xml:space="preserve">Notwithstanding Section 3.0 of the By-law, the front lot line shall be deemed to be the lot line along North Service Road. </w:t>
      </w:r>
    </w:p>
    <w:p w:rsidR="00DC7C51" w:rsidRPr="00D437D3" w:rsidRDefault="00DC7C51" w:rsidP="004648FC">
      <w:pPr>
        <w:ind w:left="993" w:hanging="273"/>
        <w:rPr>
          <w:rFonts w:ascii="Arial" w:hAnsi="Arial" w:cs="Arial"/>
          <w:sz w:val="24"/>
          <w:szCs w:val="24"/>
        </w:rPr>
      </w:pPr>
    </w:p>
    <w:p w:rsidR="00DC7C51" w:rsidRDefault="004648FC" w:rsidP="00DC7C51">
      <w:pPr>
        <w:ind w:left="993" w:hanging="273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4.</w:t>
      </w:r>
      <w:r w:rsidR="00DC7C51" w:rsidRPr="00DC7C51">
        <w:rPr>
          <w:rFonts w:ascii="Arial" w:hAnsi="Arial" w:cs="Arial"/>
          <w:sz w:val="24"/>
          <w:szCs w:val="24"/>
        </w:rPr>
        <w:t xml:space="preserve"> </w:t>
      </w:r>
      <w:r w:rsidR="00DC7C51" w:rsidRPr="00D437D3">
        <w:rPr>
          <w:rFonts w:ascii="Arial" w:hAnsi="Arial" w:cs="Arial"/>
          <w:sz w:val="24"/>
          <w:szCs w:val="24"/>
        </w:rPr>
        <w:t>Notwithstanding Table 1</w:t>
      </w:r>
      <w:r w:rsidR="00DC7C51">
        <w:rPr>
          <w:rFonts w:ascii="Arial" w:hAnsi="Arial" w:cs="Arial"/>
          <w:sz w:val="24"/>
          <w:szCs w:val="24"/>
        </w:rPr>
        <w:t>0</w:t>
      </w:r>
      <w:r w:rsidR="00DC7C51" w:rsidRPr="00D437D3">
        <w:rPr>
          <w:rFonts w:ascii="Arial" w:hAnsi="Arial" w:cs="Arial"/>
          <w:sz w:val="24"/>
          <w:szCs w:val="24"/>
        </w:rPr>
        <w:t xml:space="preserve"> of Section 7.</w:t>
      </w:r>
      <w:r w:rsidR="00DC7C51">
        <w:rPr>
          <w:rFonts w:ascii="Arial" w:hAnsi="Arial" w:cs="Arial"/>
          <w:sz w:val="24"/>
          <w:szCs w:val="24"/>
        </w:rPr>
        <w:t>1.1</w:t>
      </w:r>
      <w:r w:rsidR="00666DE0">
        <w:rPr>
          <w:rFonts w:ascii="Arial" w:hAnsi="Arial" w:cs="Arial"/>
          <w:sz w:val="24"/>
          <w:szCs w:val="24"/>
        </w:rPr>
        <w:t xml:space="preserve"> </w:t>
      </w:r>
      <w:r w:rsidR="00666DE0" w:rsidRPr="00D437D3">
        <w:rPr>
          <w:rFonts w:ascii="Arial" w:hAnsi="Arial" w:cs="Arial"/>
          <w:sz w:val="24"/>
          <w:szCs w:val="24"/>
        </w:rPr>
        <w:t>of the By-law</w:t>
      </w:r>
      <w:r w:rsidR="00DC7C51" w:rsidRPr="00D437D3">
        <w:rPr>
          <w:rFonts w:ascii="Arial" w:hAnsi="Arial" w:cs="Arial"/>
          <w:sz w:val="24"/>
          <w:szCs w:val="24"/>
        </w:rPr>
        <w:t xml:space="preserve">, the following </w:t>
      </w:r>
      <w:r w:rsidR="00DC7C51">
        <w:rPr>
          <w:rFonts w:ascii="Arial" w:hAnsi="Arial" w:cs="Arial"/>
          <w:sz w:val="24"/>
          <w:szCs w:val="24"/>
        </w:rPr>
        <w:t>uses</w:t>
      </w:r>
      <w:r w:rsidR="00DC7C51" w:rsidRPr="00D437D3">
        <w:rPr>
          <w:rFonts w:ascii="Arial" w:hAnsi="Arial" w:cs="Arial"/>
          <w:sz w:val="24"/>
          <w:szCs w:val="24"/>
        </w:rPr>
        <w:t xml:space="preserve"> shall </w:t>
      </w:r>
      <w:r w:rsidR="00DC7C51">
        <w:rPr>
          <w:rFonts w:ascii="Arial" w:hAnsi="Arial" w:cs="Arial"/>
          <w:sz w:val="24"/>
          <w:szCs w:val="24"/>
        </w:rPr>
        <w:t>be permitted within</w:t>
      </w:r>
      <w:r w:rsidR="00DC7C51" w:rsidRPr="00D437D3">
        <w:rPr>
          <w:rFonts w:ascii="Arial" w:hAnsi="Arial" w:cs="Arial"/>
          <w:sz w:val="24"/>
          <w:szCs w:val="24"/>
        </w:rPr>
        <w:t xml:space="preserve"> Area A: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Apartment building;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Back to back townhouse dwelling;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Block townhouse dwelling;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Stacked townhouse dwelling;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Street townhouse dwelling;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Banquet facility;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 xml:space="preserve">Office; 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Restaurant;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 xml:space="preserve">Theatre; 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Hotel;</w:t>
      </w:r>
      <w:bookmarkStart w:id="0" w:name="_GoBack"/>
      <w:bookmarkEnd w:id="0"/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Studios;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Ancillary retail sale;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 xml:space="preserve">Commercial school; 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Custom workshop;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 xml:space="preserve">Data processing; 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 xml:space="preserve">Industrial use; 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Research and laboratory;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Professional and administrative office;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Parking lot;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Photocopy and print shop;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Servicing shop;</w:t>
      </w:r>
    </w:p>
    <w:p w:rsidR="00666DE0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 xml:space="preserve">Warehousing and wholesaling; 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 xml:space="preserve"> </w:t>
      </w:r>
    </w:p>
    <w:p w:rsidR="00DC7C51" w:rsidRPr="00DC7C51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E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>ntertainment facilities such as art galleries, outdoor theatre and musical facilities;</w:t>
      </w:r>
    </w:p>
    <w:p w:rsidR="00DC7C51" w:rsidRPr="00DC7C51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I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>nstitutional uses</w:t>
      </w:r>
      <w:r w:rsidR="00DC7C51" w:rsidRPr="00DC7C51">
        <w:rPr>
          <w:rFonts w:ascii="Arial" w:hAnsi="Arial" w:cs="Arial"/>
          <w:i/>
          <w:iCs/>
          <w:sz w:val="24"/>
          <w:szCs w:val="24"/>
          <w:lang w:eastAsia="en-CA"/>
        </w:rPr>
        <w:t xml:space="preserve">, 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 xml:space="preserve">including government services, research and, training </w:t>
      </w:r>
      <w:r w:rsidR="00DC7C51">
        <w:rPr>
          <w:rFonts w:ascii="Arial" w:hAnsi="Arial" w:cs="Arial"/>
          <w:sz w:val="24"/>
          <w:szCs w:val="24"/>
          <w:lang w:eastAsia="en-CA"/>
        </w:rPr>
        <w:t xml:space="preserve">  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>facilities;</w:t>
      </w:r>
    </w:p>
    <w:p w:rsidR="00DC7C51" w:rsidRPr="00DC7C51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P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>restige employment uses provided all operations are conducted indoors and the operations are deemed not to be obnoxious by reason of dust, odour, fumes, particulate matter, noise and/or excessive vibrations;</w:t>
      </w:r>
    </w:p>
    <w:p w:rsidR="00DC7C51" w:rsidRPr="00DC7C51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D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>aycare facilities provided that such uses are internally integrated as a component of an office, hotel, institutional or mixed use building; and</w:t>
      </w:r>
    </w:p>
    <w:p w:rsidR="00DC7C51" w:rsidRPr="00DC7C51" w:rsidRDefault="00666DE0" w:rsidP="00666DE0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1418" w:hanging="284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P</w:t>
      </w:r>
      <w:r w:rsidR="00DC7C51" w:rsidRPr="00DC7C51">
        <w:rPr>
          <w:rFonts w:ascii="Arial" w:hAnsi="Arial" w:cs="Arial"/>
          <w:sz w:val="24"/>
          <w:szCs w:val="24"/>
          <w:lang w:eastAsia="en-CA"/>
        </w:rPr>
        <w:t>arks including a public waterfront promenade, parkettes and public squares.</w:t>
      </w:r>
    </w:p>
    <w:p w:rsidR="00DC7C51" w:rsidRDefault="00DC7C51" w:rsidP="00065673">
      <w:pPr>
        <w:ind w:left="993" w:hanging="273"/>
        <w:rPr>
          <w:rFonts w:ascii="Arial" w:hAnsi="Arial" w:cs="Arial"/>
          <w:sz w:val="24"/>
          <w:szCs w:val="24"/>
        </w:rPr>
      </w:pPr>
    </w:p>
    <w:p w:rsidR="00165C7B" w:rsidRPr="00D437D3" w:rsidRDefault="00DC7C51" w:rsidP="00065673">
      <w:pPr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48FC" w:rsidRPr="00D437D3">
        <w:rPr>
          <w:rFonts w:ascii="Arial" w:hAnsi="Arial" w:cs="Arial"/>
          <w:sz w:val="24"/>
          <w:szCs w:val="24"/>
        </w:rPr>
        <w:t xml:space="preserve"> </w:t>
      </w:r>
      <w:r w:rsidR="00165C7B" w:rsidRPr="00D437D3">
        <w:rPr>
          <w:rFonts w:ascii="Arial" w:hAnsi="Arial" w:cs="Arial"/>
          <w:sz w:val="24"/>
          <w:szCs w:val="24"/>
        </w:rPr>
        <w:t>Notwithstanding Table 11 of Section 7.</w:t>
      </w:r>
      <w:r>
        <w:rPr>
          <w:rFonts w:ascii="Arial" w:hAnsi="Arial" w:cs="Arial"/>
          <w:sz w:val="24"/>
          <w:szCs w:val="24"/>
        </w:rPr>
        <w:t>2.1</w:t>
      </w:r>
      <w:r w:rsidR="00666DE0">
        <w:rPr>
          <w:rFonts w:ascii="Arial" w:hAnsi="Arial" w:cs="Arial"/>
          <w:sz w:val="24"/>
          <w:szCs w:val="24"/>
        </w:rPr>
        <w:t xml:space="preserve"> </w:t>
      </w:r>
      <w:r w:rsidR="00666DE0" w:rsidRPr="00D437D3">
        <w:rPr>
          <w:rFonts w:ascii="Arial" w:hAnsi="Arial" w:cs="Arial"/>
          <w:sz w:val="24"/>
          <w:szCs w:val="24"/>
        </w:rPr>
        <w:t>of the By-law</w:t>
      </w:r>
      <w:r w:rsidR="00165C7B" w:rsidRPr="00D437D3">
        <w:rPr>
          <w:rFonts w:ascii="Arial" w:hAnsi="Arial" w:cs="Arial"/>
          <w:sz w:val="24"/>
          <w:szCs w:val="24"/>
        </w:rPr>
        <w:t>, the following provisions shall apply</w:t>
      </w:r>
      <w:r w:rsidR="00065673" w:rsidRPr="00D437D3">
        <w:rPr>
          <w:rFonts w:ascii="Arial" w:hAnsi="Arial" w:cs="Arial"/>
          <w:sz w:val="24"/>
          <w:szCs w:val="24"/>
        </w:rPr>
        <w:t xml:space="preserve"> to Area A</w:t>
      </w:r>
      <w:r w:rsidR="00165C7B" w:rsidRPr="00D437D3">
        <w:rPr>
          <w:rFonts w:ascii="Arial" w:hAnsi="Arial" w:cs="Arial"/>
          <w:sz w:val="24"/>
          <w:szCs w:val="24"/>
        </w:rPr>
        <w:t>:</w:t>
      </w:r>
    </w:p>
    <w:p w:rsidR="00165C7B" w:rsidRPr="00D437D3" w:rsidRDefault="00165C7B" w:rsidP="00165C7B">
      <w:pPr>
        <w:pStyle w:val="ListParagraph"/>
        <w:numPr>
          <w:ilvl w:val="0"/>
          <w:numId w:val="2"/>
        </w:numPr>
        <w:ind w:left="1418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The maximum permitted front yard shall be 19.3 metres</w:t>
      </w:r>
      <w:r w:rsidR="004648FC" w:rsidRPr="00D437D3">
        <w:rPr>
          <w:rFonts w:ascii="Arial" w:hAnsi="Arial" w:cs="Arial"/>
          <w:sz w:val="24"/>
          <w:szCs w:val="24"/>
        </w:rPr>
        <w:t>.</w:t>
      </w:r>
      <w:r w:rsidRPr="00D437D3">
        <w:rPr>
          <w:rFonts w:ascii="Arial" w:hAnsi="Arial" w:cs="Arial"/>
          <w:sz w:val="24"/>
          <w:szCs w:val="24"/>
        </w:rPr>
        <w:t xml:space="preserve">  </w:t>
      </w:r>
    </w:p>
    <w:p w:rsidR="00165C7B" w:rsidRPr="00D437D3" w:rsidRDefault="00165C7B" w:rsidP="00165C7B">
      <w:pPr>
        <w:pStyle w:val="ListParagraph"/>
        <w:numPr>
          <w:ilvl w:val="0"/>
          <w:numId w:val="2"/>
        </w:numPr>
        <w:ind w:left="1418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 xml:space="preserve">The maximum permitted exterior side yard </w:t>
      </w:r>
      <w:r w:rsidR="004648FC" w:rsidRPr="00D437D3">
        <w:rPr>
          <w:rFonts w:ascii="Arial" w:hAnsi="Arial" w:cs="Arial"/>
          <w:sz w:val="24"/>
          <w:szCs w:val="24"/>
        </w:rPr>
        <w:t xml:space="preserve">shall be 6.1 metres. </w:t>
      </w:r>
    </w:p>
    <w:p w:rsidR="004648FC" w:rsidRPr="00D437D3" w:rsidRDefault="004648FC" w:rsidP="00165C7B">
      <w:pPr>
        <w:pStyle w:val="ListParagraph"/>
        <w:numPr>
          <w:ilvl w:val="0"/>
          <w:numId w:val="2"/>
        </w:numPr>
        <w:ind w:left="1418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The minimum permitted interior side yard shall be 2.6 metres.</w:t>
      </w:r>
    </w:p>
    <w:p w:rsidR="004648FC" w:rsidRPr="00D437D3" w:rsidRDefault="004648FC" w:rsidP="00165C7B">
      <w:pPr>
        <w:pStyle w:val="ListParagraph"/>
        <w:numPr>
          <w:ilvl w:val="0"/>
          <w:numId w:val="2"/>
        </w:numPr>
        <w:ind w:left="1418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The minimum permitted rear yard shall be 2.3 metres.</w:t>
      </w:r>
    </w:p>
    <w:p w:rsidR="004648FC" w:rsidRDefault="004648FC" w:rsidP="004648FC">
      <w:pPr>
        <w:pStyle w:val="ListParagraph"/>
        <w:numPr>
          <w:ilvl w:val="0"/>
          <w:numId w:val="2"/>
        </w:numPr>
        <w:ind w:left="1418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The maximum building height shall be 73.0 metres or 22 storeys.</w:t>
      </w:r>
    </w:p>
    <w:p w:rsidR="00DC7C51" w:rsidRPr="00D437D3" w:rsidRDefault="00DC7C51" w:rsidP="00DC7C51">
      <w:pPr>
        <w:pStyle w:val="ListParagraph"/>
        <w:ind w:left="1418"/>
        <w:rPr>
          <w:rFonts w:ascii="Arial" w:hAnsi="Arial" w:cs="Arial"/>
          <w:sz w:val="24"/>
          <w:szCs w:val="24"/>
        </w:rPr>
      </w:pPr>
    </w:p>
    <w:p w:rsidR="004648FC" w:rsidRPr="00D437D3" w:rsidRDefault="00DC7C51" w:rsidP="00D437D3">
      <w:pPr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648FC" w:rsidRPr="00D437D3">
        <w:rPr>
          <w:rFonts w:ascii="Arial" w:hAnsi="Arial" w:cs="Arial"/>
          <w:sz w:val="24"/>
          <w:szCs w:val="24"/>
        </w:rPr>
        <w:t xml:space="preserve">. Notwithstanding Section 7.2.2.6 of the By-law, the following provision </w:t>
      </w:r>
      <w:r w:rsidR="00D437D3" w:rsidRPr="00D437D3">
        <w:rPr>
          <w:rFonts w:ascii="Arial" w:hAnsi="Arial" w:cs="Arial"/>
          <w:sz w:val="24"/>
          <w:szCs w:val="24"/>
        </w:rPr>
        <w:t xml:space="preserve">shall </w:t>
      </w:r>
      <w:r w:rsidR="00D437D3">
        <w:rPr>
          <w:rFonts w:ascii="Arial" w:hAnsi="Arial" w:cs="Arial"/>
          <w:sz w:val="24"/>
          <w:szCs w:val="24"/>
        </w:rPr>
        <w:t>apply</w:t>
      </w:r>
      <w:r w:rsidR="004648FC" w:rsidRPr="00D437D3">
        <w:rPr>
          <w:rFonts w:ascii="Arial" w:hAnsi="Arial" w:cs="Arial"/>
          <w:sz w:val="24"/>
          <w:szCs w:val="24"/>
        </w:rPr>
        <w:t>:</w:t>
      </w:r>
    </w:p>
    <w:p w:rsidR="004648FC" w:rsidRDefault="004648FC" w:rsidP="004648FC">
      <w:pPr>
        <w:ind w:left="1276" w:hanging="283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>a) The minimum percent of lot area dedicated to employment generating uses shall be 24%.</w:t>
      </w:r>
    </w:p>
    <w:p w:rsidR="00DC7C51" w:rsidRPr="00D437D3" w:rsidRDefault="00DC7C51" w:rsidP="004648FC">
      <w:pPr>
        <w:ind w:left="1276" w:hanging="283"/>
        <w:rPr>
          <w:rFonts w:ascii="Arial" w:hAnsi="Arial" w:cs="Arial"/>
          <w:sz w:val="24"/>
          <w:szCs w:val="24"/>
        </w:rPr>
      </w:pPr>
    </w:p>
    <w:p w:rsidR="004648FC" w:rsidRPr="00D437D3" w:rsidRDefault="00DC7C51" w:rsidP="00065673">
      <w:pPr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648FC" w:rsidRPr="00D437D3">
        <w:rPr>
          <w:rFonts w:ascii="Arial" w:hAnsi="Arial" w:cs="Arial"/>
          <w:sz w:val="24"/>
          <w:szCs w:val="24"/>
        </w:rPr>
        <w:t>.  Notwithstanding Section 5.0 of the By-law, the following provision shall apply</w:t>
      </w:r>
      <w:r w:rsidR="00065673" w:rsidRPr="00D437D3">
        <w:rPr>
          <w:rFonts w:ascii="Arial" w:hAnsi="Arial" w:cs="Arial"/>
          <w:sz w:val="24"/>
          <w:szCs w:val="24"/>
        </w:rPr>
        <w:t xml:space="preserve"> to Area A</w:t>
      </w:r>
      <w:r w:rsidR="004648FC" w:rsidRPr="00D437D3">
        <w:rPr>
          <w:rFonts w:ascii="Arial" w:hAnsi="Arial" w:cs="Arial"/>
          <w:sz w:val="24"/>
          <w:szCs w:val="24"/>
        </w:rPr>
        <w:t>:</w:t>
      </w:r>
    </w:p>
    <w:p w:rsidR="00553D17" w:rsidRPr="00D437D3" w:rsidRDefault="004648FC" w:rsidP="00065673">
      <w:pPr>
        <w:ind w:left="1276" w:hanging="283"/>
        <w:rPr>
          <w:rFonts w:ascii="Arial" w:hAnsi="Arial" w:cs="Arial"/>
          <w:sz w:val="24"/>
          <w:szCs w:val="24"/>
        </w:rPr>
      </w:pPr>
      <w:r w:rsidRPr="00D437D3">
        <w:rPr>
          <w:rFonts w:ascii="Arial" w:hAnsi="Arial" w:cs="Arial"/>
          <w:sz w:val="24"/>
          <w:szCs w:val="24"/>
        </w:rPr>
        <w:t xml:space="preserve">a) The required parking rate for Residential Dwelling Unit – Apartment Building shall be 1.25 spaces per unit dwelling unit including visitor parking. </w:t>
      </w:r>
    </w:p>
    <w:sectPr w:rsidR="00553D17" w:rsidRPr="00D43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3DE"/>
    <w:multiLevelType w:val="hybridMultilevel"/>
    <w:tmpl w:val="7BDE6496"/>
    <w:lvl w:ilvl="0" w:tplc="735CEF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63702"/>
    <w:multiLevelType w:val="hybridMultilevel"/>
    <w:tmpl w:val="E7344404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426276"/>
    <w:multiLevelType w:val="hybridMultilevel"/>
    <w:tmpl w:val="1A78DC32"/>
    <w:lvl w:ilvl="0" w:tplc="09E4C1F2">
      <w:start w:val="1"/>
      <w:numFmt w:val="lowerLetter"/>
      <w:lvlText w:val="%1)"/>
      <w:lvlJc w:val="left"/>
      <w:pPr>
        <w:ind w:left="1443" w:hanging="45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E8B6E1E"/>
    <w:multiLevelType w:val="hybridMultilevel"/>
    <w:tmpl w:val="682E2592"/>
    <w:lvl w:ilvl="0" w:tplc="8ED2A3E0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267A7"/>
    <w:multiLevelType w:val="hybridMultilevel"/>
    <w:tmpl w:val="7F3E0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36860"/>
    <w:multiLevelType w:val="hybridMultilevel"/>
    <w:tmpl w:val="90D0FF9A"/>
    <w:lvl w:ilvl="0" w:tplc="E040899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61A78"/>
    <w:multiLevelType w:val="hybridMultilevel"/>
    <w:tmpl w:val="6742B0FC"/>
    <w:lvl w:ilvl="0" w:tplc="10090017">
      <w:start w:val="1"/>
      <w:numFmt w:val="lowerLetter"/>
      <w:lvlText w:val="%1)"/>
      <w:lvlJc w:val="left"/>
      <w:pPr>
        <w:ind w:left="1353" w:hanging="360"/>
      </w:p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7"/>
    <w:rsid w:val="00065673"/>
    <w:rsid w:val="00165C7B"/>
    <w:rsid w:val="001C04F7"/>
    <w:rsid w:val="00233964"/>
    <w:rsid w:val="002B27B3"/>
    <w:rsid w:val="002F3A21"/>
    <w:rsid w:val="003418EA"/>
    <w:rsid w:val="004648FC"/>
    <w:rsid w:val="005426E6"/>
    <w:rsid w:val="00553D17"/>
    <w:rsid w:val="005745F5"/>
    <w:rsid w:val="00666DE0"/>
    <w:rsid w:val="0077415C"/>
    <w:rsid w:val="007F6878"/>
    <w:rsid w:val="00904C40"/>
    <w:rsid w:val="00BC258C"/>
    <w:rsid w:val="00C35A0E"/>
    <w:rsid w:val="00C524D5"/>
    <w:rsid w:val="00D437D3"/>
    <w:rsid w:val="00DC7C51"/>
    <w:rsid w:val="00E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8272F-D471-43EC-B387-EED9B53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MHBC Planning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Mirtitsch</dc:creator>
  <cp:keywords/>
  <dc:description/>
  <cp:lastModifiedBy>Stephanie Mirtitsch</cp:lastModifiedBy>
  <cp:revision>4</cp:revision>
  <cp:lastPrinted>2019-01-21T16:31:00Z</cp:lastPrinted>
  <dcterms:created xsi:type="dcterms:W3CDTF">2019-01-21T16:20:00Z</dcterms:created>
  <dcterms:modified xsi:type="dcterms:W3CDTF">2019-01-21T18:40:00Z</dcterms:modified>
</cp:coreProperties>
</file>