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51DDB" w14:textId="77777777" w:rsidR="00772F2C" w:rsidRPr="0092611A" w:rsidRDefault="00772F2C" w:rsidP="000F4F3C">
      <w:pPr>
        <w:rPr>
          <w:lang w:val="en-CA"/>
        </w:rPr>
      </w:pPr>
      <w:bookmarkStart w:id="0" w:name="_GoBack"/>
      <w:bookmarkEnd w:id="0"/>
    </w:p>
    <w:p w14:paraId="6D371BBE" w14:textId="77777777" w:rsidR="00E06B9E" w:rsidRPr="0092611A" w:rsidRDefault="00340007" w:rsidP="00DD3947">
      <w:pPr>
        <w:rPr>
          <w:lang w:val="en-CA"/>
        </w:rPr>
      </w:pPr>
      <w:r>
        <w:rPr>
          <w:noProof/>
          <w:lang w:val="en-CA" w:eastAsia="en-CA"/>
        </w:rPr>
        <w:drawing>
          <wp:inline distT="0" distB="0" distL="0" distR="0" wp14:anchorId="6333DC0F" wp14:editId="578E249B">
            <wp:extent cx="1952625" cy="2286000"/>
            <wp:effectExtent l="0" t="0" r="3175" b="0"/>
            <wp:docPr id="12" name="Picture 12" descr="Macintosh HD:Users:mac:Documents:Corporate Templates &amp; Forms:AMICK_Consultants_Limited_20Years_Logo-CMYK-300dpi_2.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Documents:Corporate Templates &amp; Forms:AMICK_Consultants_Limited_20Years_Logo-CMYK-300dpi_2.5H.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952625" cy="2286000"/>
                    </a:xfrm>
                    <a:prstGeom prst="rect">
                      <a:avLst/>
                    </a:prstGeom>
                    <a:noFill/>
                    <a:ln>
                      <a:noFill/>
                    </a:ln>
                  </pic:spPr>
                </pic:pic>
              </a:graphicData>
            </a:graphic>
          </wp:inline>
        </w:drawing>
      </w:r>
    </w:p>
    <w:p w14:paraId="76304946" w14:textId="77777777" w:rsidR="00340007" w:rsidRDefault="00340007" w:rsidP="00207209">
      <w:pPr>
        <w:pStyle w:val="Heading1"/>
        <w:rPr>
          <w:lang w:val="en-CA"/>
        </w:rPr>
      </w:pPr>
      <w:bookmarkStart w:id="1" w:name="_Toc191624793"/>
      <w:bookmarkStart w:id="2" w:name="_Toc209070362"/>
    </w:p>
    <w:p w14:paraId="3577E902" w14:textId="77777777" w:rsidR="00145D82" w:rsidRPr="00340007" w:rsidRDefault="00207209" w:rsidP="00207209">
      <w:pPr>
        <w:pStyle w:val="Heading1"/>
        <w:rPr>
          <w:b w:val="0"/>
          <w:smallCaps w:val="0"/>
          <w:color w:val="FF0000"/>
          <w:lang w:val="en-CA"/>
        </w:rPr>
      </w:pPr>
      <w:r w:rsidRPr="00340007">
        <w:rPr>
          <w:color w:val="FF0000"/>
          <w:lang w:val="en-CA"/>
        </w:rPr>
        <w:t>1.0</w:t>
      </w:r>
      <w:r w:rsidRPr="00340007">
        <w:rPr>
          <w:color w:val="FF0000"/>
          <w:lang w:val="en-CA"/>
        </w:rPr>
        <w:tab/>
        <w:t>Project Report Cover Page</w:t>
      </w:r>
      <w:bookmarkEnd w:id="1"/>
      <w:bookmarkEnd w:id="2"/>
    </w:p>
    <w:p w14:paraId="5432BED4" w14:textId="77777777" w:rsidR="00145D82" w:rsidRPr="0092611A" w:rsidRDefault="00145D82" w:rsidP="00DD3947">
      <w:pPr>
        <w:ind w:left="720"/>
        <w:rPr>
          <w:b/>
          <w:lang w:val="en-CA"/>
        </w:rPr>
      </w:pPr>
    </w:p>
    <w:p w14:paraId="39CFA155" w14:textId="77777777" w:rsidR="009E60A9" w:rsidRPr="00393916" w:rsidRDefault="009E60A9" w:rsidP="009E60A9">
      <w:pPr>
        <w:rPr>
          <w:b/>
          <w:bCs/>
          <w:smallCaps/>
          <w:szCs w:val="24"/>
          <w:lang w:val="en-CA"/>
        </w:rPr>
      </w:pPr>
      <w:r w:rsidRPr="00393916">
        <w:rPr>
          <w:b/>
          <w:bCs/>
          <w:smallCaps/>
          <w:szCs w:val="24"/>
          <w:lang w:val="en-CA"/>
        </w:rPr>
        <w:t>Licensee Information:</w:t>
      </w:r>
    </w:p>
    <w:p w14:paraId="6D6D1D4E" w14:textId="77777777" w:rsidR="00AA123D" w:rsidRPr="00634EA2" w:rsidRDefault="009E60A9" w:rsidP="00AA123D">
      <w:pPr>
        <w:rPr>
          <w:lang w:val="en-CA"/>
        </w:rPr>
      </w:pPr>
      <w:r w:rsidRPr="00634EA2">
        <w:rPr>
          <w:lang w:val="en-CA"/>
        </w:rPr>
        <w:t>Contact Information:</w:t>
      </w:r>
      <w:r w:rsidRPr="00634EA2">
        <w:rPr>
          <w:lang w:val="en-CA"/>
        </w:rPr>
        <w:tab/>
      </w:r>
      <w:r w:rsidRPr="00634EA2">
        <w:rPr>
          <w:lang w:val="en-CA"/>
        </w:rPr>
        <w:tab/>
      </w:r>
      <w:r w:rsidRPr="00634EA2">
        <w:rPr>
          <w:lang w:val="en-CA"/>
        </w:rPr>
        <w:tab/>
      </w:r>
      <w:r w:rsidR="00AA123D" w:rsidRPr="00634EA2">
        <w:rPr>
          <w:lang w:val="en-CA"/>
        </w:rPr>
        <w:t>Michael B. Henry CD BA FRAI FRSA</w:t>
      </w:r>
    </w:p>
    <w:p w14:paraId="0E0A3AF7" w14:textId="77777777" w:rsidR="0038666C" w:rsidRPr="00634EA2" w:rsidRDefault="0038666C" w:rsidP="0038666C">
      <w:pPr>
        <w:ind w:left="2880" w:firstLine="720"/>
        <w:rPr>
          <w:lang w:val="en-CA"/>
        </w:rPr>
      </w:pPr>
      <w:r w:rsidRPr="00634EA2">
        <w:rPr>
          <w:lang w:val="en-CA"/>
        </w:rPr>
        <w:t>Marilyn E. Cornies BA CAHP</w:t>
      </w:r>
    </w:p>
    <w:p w14:paraId="3984D27F" w14:textId="77777777" w:rsidR="00AA123D" w:rsidRPr="00634EA2" w:rsidRDefault="00AA123D" w:rsidP="0038666C">
      <w:pPr>
        <w:rPr>
          <w:lang w:val="en-CA"/>
        </w:rPr>
      </w:pPr>
      <w:r w:rsidRPr="00634EA2">
        <w:rPr>
          <w:lang w:val="en-CA"/>
        </w:rPr>
        <w:tab/>
      </w:r>
      <w:r w:rsidRPr="00634EA2">
        <w:rPr>
          <w:lang w:val="en-CA"/>
        </w:rPr>
        <w:tab/>
      </w:r>
      <w:r w:rsidRPr="00634EA2">
        <w:rPr>
          <w:lang w:val="en-CA"/>
        </w:rPr>
        <w:tab/>
      </w:r>
      <w:r w:rsidRPr="00634EA2">
        <w:rPr>
          <w:lang w:val="en-CA"/>
        </w:rPr>
        <w:tab/>
      </w:r>
      <w:r w:rsidRPr="00634EA2">
        <w:rPr>
          <w:lang w:val="en-CA"/>
        </w:rPr>
        <w:tab/>
        <w:t xml:space="preserve">Southwestern District Office </w:t>
      </w:r>
      <w:r w:rsidRPr="00634EA2">
        <w:rPr>
          <w:lang w:val="en-CA"/>
        </w:rPr>
        <w:tab/>
      </w:r>
      <w:r w:rsidRPr="00634EA2">
        <w:rPr>
          <w:lang w:val="en-CA"/>
        </w:rPr>
        <w:tab/>
      </w:r>
    </w:p>
    <w:p w14:paraId="378C37E4" w14:textId="77777777" w:rsidR="00AA123D" w:rsidRPr="00634EA2" w:rsidRDefault="0038666C" w:rsidP="00AA123D">
      <w:pPr>
        <w:ind w:left="2880" w:firstLine="720"/>
        <w:rPr>
          <w:lang w:val="en-CA"/>
        </w:rPr>
      </w:pPr>
      <w:r w:rsidRPr="00634EA2">
        <w:rPr>
          <w:lang w:val="en-CA"/>
        </w:rPr>
        <w:t>553 Dufferin Avenue</w:t>
      </w:r>
    </w:p>
    <w:p w14:paraId="1948F2EF" w14:textId="77777777" w:rsidR="00AA123D" w:rsidRPr="00634EA2" w:rsidRDefault="00AA123D" w:rsidP="00AA123D">
      <w:pPr>
        <w:ind w:left="3600"/>
        <w:rPr>
          <w:lang w:val="en-CA"/>
        </w:rPr>
      </w:pPr>
      <w:r w:rsidRPr="00634EA2">
        <w:rPr>
          <w:lang w:val="en-CA"/>
        </w:rPr>
        <w:t xml:space="preserve">London, ON   </w:t>
      </w:r>
      <w:r w:rsidR="0038666C" w:rsidRPr="00634EA2">
        <w:rPr>
          <w:lang w:val="en-CA"/>
        </w:rPr>
        <w:t>N6B 2A5</w:t>
      </w:r>
      <w:r w:rsidRPr="00634EA2">
        <w:rPr>
          <w:lang w:val="en-CA"/>
        </w:rPr>
        <w:t xml:space="preserve"> </w:t>
      </w:r>
    </w:p>
    <w:p w14:paraId="1E9C6AC8" w14:textId="35384766" w:rsidR="00AA123D" w:rsidRPr="00634EA2" w:rsidRDefault="00AA123D" w:rsidP="00AA123D">
      <w:pPr>
        <w:ind w:left="2880" w:firstLine="720"/>
        <w:rPr>
          <w:lang w:val="en-CA"/>
        </w:rPr>
      </w:pPr>
      <w:r w:rsidRPr="00634EA2">
        <w:rPr>
          <w:lang w:val="en-CA"/>
        </w:rPr>
        <w:t>Phone: (</w:t>
      </w:r>
      <w:r w:rsidR="001C6E80">
        <w:rPr>
          <w:lang w:val="en-CA"/>
        </w:rPr>
        <w:t>5</w:t>
      </w:r>
      <w:r w:rsidRPr="00634EA2">
        <w:rPr>
          <w:lang w:val="en-CA"/>
        </w:rPr>
        <w:t xml:space="preserve">19) 432-4435     </w:t>
      </w:r>
    </w:p>
    <w:p w14:paraId="71B937B8" w14:textId="77777777" w:rsidR="00AA123D" w:rsidRPr="00634EA2" w:rsidRDefault="00AA123D" w:rsidP="00AA123D">
      <w:pPr>
        <w:ind w:left="2880" w:firstLine="720"/>
        <w:rPr>
          <w:lang w:val="en-CA"/>
        </w:rPr>
      </w:pPr>
      <w:r w:rsidRPr="00634EA2">
        <w:rPr>
          <w:lang w:val="en-CA"/>
        </w:rPr>
        <w:t xml:space="preserve">Email: </w:t>
      </w:r>
      <w:r w:rsidR="0038666C" w:rsidRPr="00634EA2">
        <w:rPr>
          <w:lang w:val="en-CA"/>
        </w:rPr>
        <w:t>mhenry@amick.ca/</w:t>
      </w:r>
      <w:r w:rsidRPr="00634EA2">
        <w:rPr>
          <w:lang w:val="en-CA"/>
        </w:rPr>
        <w:t>mcornies@amick.ca</w:t>
      </w:r>
    </w:p>
    <w:p w14:paraId="699B8F78" w14:textId="77777777" w:rsidR="00AA123D" w:rsidRPr="00683EEF" w:rsidRDefault="00AA123D" w:rsidP="00AA123D">
      <w:pPr>
        <w:ind w:left="2880" w:firstLine="720"/>
        <w:rPr>
          <w:lang w:val="en-CA"/>
        </w:rPr>
      </w:pPr>
      <w:r w:rsidRPr="00634EA2">
        <w:rPr>
          <w:lang w:val="en-CA"/>
        </w:rPr>
        <w:t>www.amick.ca</w:t>
      </w:r>
    </w:p>
    <w:p w14:paraId="2C4B2978" w14:textId="58552488" w:rsidR="00F53D87" w:rsidRPr="00FA7ECE" w:rsidRDefault="00F53D87" w:rsidP="00FA7ECE">
      <w:pPr>
        <w:rPr>
          <w:lang w:val="en-CA"/>
        </w:rPr>
      </w:pPr>
      <w:r w:rsidRPr="005E61C9">
        <w:rPr>
          <w:lang w:val="en-CA"/>
        </w:rPr>
        <w:t xml:space="preserve">Licensee: </w:t>
      </w:r>
      <w:r w:rsidR="00FA7ECE">
        <w:rPr>
          <w:lang w:val="en-CA"/>
        </w:rPr>
        <w:tab/>
      </w:r>
      <w:r w:rsidR="00FA7ECE">
        <w:rPr>
          <w:lang w:val="en-CA"/>
        </w:rPr>
        <w:tab/>
      </w:r>
      <w:r w:rsidR="00FA7ECE">
        <w:rPr>
          <w:lang w:val="en-CA"/>
        </w:rPr>
        <w:tab/>
      </w:r>
      <w:r w:rsidR="00FA7ECE">
        <w:rPr>
          <w:lang w:val="en-CA"/>
        </w:rPr>
        <w:tab/>
      </w:r>
      <w:r w:rsidRPr="00FA7ECE">
        <w:rPr>
          <w:lang w:val="en-CA"/>
        </w:rPr>
        <w:t>Michael B. Henry CD BA FRAI FRSA</w:t>
      </w:r>
    </w:p>
    <w:p w14:paraId="02282E72" w14:textId="7B9F2448" w:rsidR="00F53D87" w:rsidRDefault="00F53D87" w:rsidP="00FA7ECE">
      <w:pPr>
        <w:rPr>
          <w:lang w:val="en-CA"/>
        </w:rPr>
      </w:pPr>
      <w:r w:rsidRPr="00FA7ECE">
        <w:rPr>
          <w:lang w:val="en-CA"/>
        </w:rPr>
        <w:t xml:space="preserve">Ontario Archaeology Licence: </w:t>
      </w:r>
      <w:r w:rsidRPr="00FA7ECE">
        <w:rPr>
          <w:lang w:val="en-CA"/>
        </w:rPr>
        <w:tab/>
        <w:t>P058</w:t>
      </w:r>
    </w:p>
    <w:p w14:paraId="0D5E0C13" w14:textId="77777777" w:rsidR="0078038A" w:rsidRPr="0092611A" w:rsidRDefault="0078038A" w:rsidP="00DD3947">
      <w:pPr>
        <w:rPr>
          <w:lang w:val="en-CA"/>
        </w:rPr>
      </w:pPr>
    </w:p>
    <w:p w14:paraId="6C01FCFB" w14:textId="77777777" w:rsidR="00AB2F0D" w:rsidRPr="00393916" w:rsidRDefault="00AB2F0D" w:rsidP="00DD3947">
      <w:pPr>
        <w:rPr>
          <w:b/>
          <w:bCs/>
          <w:smallCaps/>
          <w:szCs w:val="24"/>
          <w:lang w:val="en-CA"/>
        </w:rPr>
      </w:pPr>
      <w:r w:rsidRPr="00393916">
        <w:rPr>
          <w:b/>
          <w:bCs/>
          <w:smallCaps/>
          <w:szCs w:val="24"/>
          <w:lang w:val="en-CA"/>
        </w:rPr>
        <w:t>Project Information:</w:t>
      </w:r>
    </w:p>
    <w:p w14:paraId="23531F59" w14:textId="26D90ED7" w:rsidR="00534CC9" w:rsidRPr="00C3491C" w:rsidRDefault="001E0A31" w:rsidP="00534CC9">
      <w:pPr>
        <w:ind w:left="3544" w:hanging="3544"/>
        <w:rPr>
          <w:lang w:val="en-CA"/>
        </w:rPr>
      </w:pPr>
      <w:r>
        <w:rPr>
          <w:lang w:val="en-CA"/>
        </w:rPr>
        <w:t xml:space="preserve">Corporate </w:t>
      </w:r>
      <w:r w:rsidR="00534CC9">
        <w:rPr>
          <w:lang w:val="en-CA"/>
        </w:rPr>
        <w:t>Project Number:</w:t>
      </w:r>
      <w:r w:rsidR="00534CC9">
        <w:rPr>
          <w:lang w:val="en-CA"/>
        </w:rPr>
        <w:tab/>
      </w:r>
      <w:r w:rsidR="00FA7ECE">
        <w:rPr>
          <w:lang w:val="en-CA"/>
        </w:rPr>
        <w:t>17366</w:t>
      </w:r>
    </w:p>
    <w:p w14:paraId="46E65E0B" w14:textId="0634D031" w:rsidR="00534CC9" w:rsidRPr="00FA7ECE" w:rsidRDefault="00534CC9" w:rsidP="00FA7ECE">
      <w:pPr>
        <w:rPr>
          <w:szCs w:val="24"/>
        </w:rPr>
      </w:pPr>
      <w:r w:rsidRPr="00C3491C">
        <w:rPr>
          <w:lang w:val="en-CA"/>
        </w:rPr>
        <w:t>MTC</w:t>
      </w:r>
      <w:r w:rsidR="001E0A31">
        <w:rPr>
          <w:lang w:val="en-CA"/>
        </w:rPr>
        <w:t>S</w:t>
      </w:r>
      <w:r w:rsidRPr="00C3491C">
        <w:rPr>
          <w:lang w:val="en-CA"/>
        </w:rPr>
        <w:t xml:space="preserve"> </w:t>
      </w:r>
      <w:r>
        <w:rPr>
          <w:lang w:val="en-CA"/>
        </w:rPr>
        <w:t>Project Number:</w:t>
      </w:r>
      <w:r>
        <w:rPr>
          <w:lang w:val="en-CA"/>
        </w:rPr>
        <w:tab/>
      </w:r>
      <w:r w:rsidR="00FA7ECE">
        <w:rPr>
          <w:lang w:val="en-CA"/>
        </w:rPr>
        <w:t xml:space="preserve">           </w:t>
      </w:r>
      <w:r w:rsidR="00FA7ECE" w:rsidRPr="00FA7ECE">
        <w:rPr>
          <w:szCs w:val="24"/>
        </w:rPr>
        <w:t>P058-1629-2017</w:t>
      </w:r>
    </w:p>
    <w:p w14:paraId="0921CBB7" w14:textId="4B17EFD7" w:rsidR="006810B9" w:rsidRPr="009641E1" w:rsidRDefault="00534CC9" w:rsidP="001C6E80">
      <w:pPr>
        <w:ind w:left="3544" w:hanging="3544"/>
        <w:rPr>
          <w:szCs w:val="24"/>
          <w:lang w:val="en-CA"/>
        </w:rPr>
      </w:pPr>
      <w:r w:rsidRPr="0092611A">
        <w:rPr>
          <w:szCs w:val="24"/>
          <w:lang w:val="en-CA"/>
        </w:rPr>
        <w:t>Investigation Type</w:t>
      </w:r>
      <w:r>
        <w:rPr>
          <w:szCs w:val="24"/>
          <w:lang w:val="en-CA"/>
        </w:rPr>
        <w:t>:</w:t>
      </w:r>
      <w:r>
        <w:rPr>
          <w:szCs w:val="24"/>
          <w:lang w:val="en-CA"/>
        </w:rPr>
        <w:tab/>
      </w:r>
      <w:r w:rsidRPr="00FA7ECE">
        <w:rPr>
          <w:szCs w:val="24"/>
          <w:lang w:val="en-CA"/>
        </w:rPr>
        <w:t>Stage 1-2</w:t>
      </w:r>
      <w:r w:rsidR="00FA7ECE">
        <w:rPr>
          <w:szCs w:val="24"/>
          <w:lang w:val="en-CA"/>
        </w:rPr>
        <w:t xml:space="preserve"> </w:t>
      </w:r>
      <w:r w:rsidRPr="00FA7ECE">
        <w:rPr>
          <w:szCs w:val="24"/>
          <w:lang w:val="en-CA"/>
        </w:rPr>
        <w:t xml:space="preserve">Archaeological </w:t>
      </w:r>
      <w:r w:rsidR="000B4D1A" w:rsidRPr="00FA7ECE">
        <w:rPr>
          <w:szCs w:val="24"/>
          <w:lang w:val="en-CA"/>
        </w:rPr>
        <w:t xml:space="preserve">Property </w:t>
      </w:r>
      <w:r w:rsidRPr="00FA7ECE">
        <w:rPr>
          <w:szCs w:val="24"/>
          <w:lang w:val="en-CA"/>
        </w:rPr>
        <w:t>Assessment</w:t>
      </w:r>
    </w:p>
    <w:p w14:paraId="7090F0DD" w14:textId="592A0E9A" w:rsidR="00534CC9" w:rsidRPr="00FA7ECE" w:rsidRDefault="00534CC9" w:rsidP="00534CC9">
      <w:pPr>
        <w:ind w:left="3544" w:hanging="3544"/>
        <w:rPr>
          <w:lang w:val="en-CA"/>
        </w:rPr>
      </w:pPr>
      <w:r w:rsidRPr="009641E1">
        <w:rPr>
          <w:lang w:val="en-CA"/>
        </w:rPr>
        <w:t xml:space="preserve">Project Name: </w:t>
      </w:r>
      <w:r w:rsidRPr="009641E1">
        <w:rPr>
          <w:lang w:val="en-CA"/>
        </w:rPr>
        <w:tab/>
      </w:r>
      <w:r w:rsidR="00FA7ECE" w:rsidRPr="00FA7ECE">
        <w:rPr>
          <w:lang w:val="en-CA"/>
        </w:rPr>
        <w:t xml:space="preserve">Fifth Wheel </w:t>
      </w:r>
    </w:p>
    <w:p w14:paraId="518110AA" w14:textId="7058F880" w:rsidR="00534CC9" w:rsidRPr="009641E1" w:rsidRDefault="00534CC9" w:rsidP="001C6E80">
      <w:pPr>
        <w:ind w:left="3544" w:hanging="3544"/>
        <w:rPr>
          <w:lang w:val="en-CA"/>
        </w:rPr>
      </w:pPr>
      <w:r w:rsidRPr="00E53F80">
        <w:rPr>
          <w:lang w:val="en-CA"/>
        </w:rPr>
        <w:t>Project Location:</w:t>
      </w:r>
      <w:r w:rsidRPr="00E53F80">
        <w:rPr>
          <w:lang w:val="en-CA"/>
        </w:rPr>
        <w:tab/>
      </w:r>
      <w:r w:rsidR="00FA7ECE" w:rsidRPr="00FA7ECE">
        <w:rPr>
          <w:szCs w:val="24"/>
          <w:lang w:val="en-CA"/>
        </w:rPr>
        <w:t>362 &amp; 398 North Service Road, Part of Lots 16 &amp; 17, Concession 1, and Part of Lots 16 &amp; 17, Broken Front Concession and Part of Original Road Allowance between Lots 16 &amp; 17 and Part of Original Road Allowance between Broken Front Concession and Concession 1 (Geographic Township of Grimsby, County of Lincoln) Town of Grimsby, Regional Municipality of Niagara</w:t>
      </w:r>
    </w:p>
    <w:p w14:paraId="5F691A74" w14:textId="3A97284A" w:rsidR="00832D6A" w:rsidRPr="005173A1" w:rsidRDefault="005173A1" w:rsidP="00E53F80">
      <w:pPr>
        <w:rPr>
          <w:bCs/>
          <w:szCs w:val="24"/>
          <w:lang w:val="en-CA"/>
        </w:rPr>
      </w:pPr>
      <w:r w:rsidRPr="005173A1">
        <w:rPr>
          <w:bCs/>
          <w:szCs w:val="24"/>
          <w:lang w:val="en-CA"/>
        </w:rPr>
        <w:t>Project Designation Number</w:t>
      </w:r>
      <w:r w:rsidR="00AB2F0D" w:rsidRPr="005173A1">
        <w:rPr>
          <w:bCs/>
          <w:szCs w:val="24"/>
          <w:lang w:val="en-CA"/>
        </w:rPr>
        <w:t>:</w:t>
      </w:r>
      <w:r w:rsidR="00FA7ECE">
        <w:rPr>
          <w:bCs/>
          <w:szCs w:val="24"/>
          <w:lang w:val="en-CA"/>
        </w:rPr>
        <w:tab/>
        <w:t xml:space="preserve">           Not Currently Available </w:t>
      </w:r>
    </w:p>
    <w:p w14:paraId="5D41FE57" w14:textId="77777777" w:rsidR="00AA123D" w:rsidRDefault="00AA123D" w:rsidP="00DD3947">
      <w:pPr>
        <w:rPr>
          <w:b/>
          <w:bCs/>
          <w:smallCaps/>
          <w:szCs w:val="24"/>
          <w:lang w:val="en-CA"/>
        </w:rPr>
      </w:pPr>
    </w:p>
    <w:p w14:paraId="47C73CDA" w14:textId="77777777" w:rsidR="00291B87" w:rsidRPr="00393916" w:rsidRDefault="005173A1" w:rsidP="00DD3947">
      <w:pPr>
        <w:rPr>
          <w:b/>
          <w:bCs/>
          <w:smallCaps/>
          <w:szCs w:val="24"/>
          <w:lang w:val="en-CA"/>
        </w:rPr>
      </w:pPr>
      <w:r>
        <w:rPr>
          <w:b/>
          <w:bCs/>
          <w:smallCaps/>
          <w:szCs w:val="24"/>
          <w:lang w:val="en-CA"/>
        </w:rPr>
        <w:t>MTCS Filing</w:t>
      </w:r>
      <w:r w:rsidR="00AB2F0D" w:rsidRPr="00393916">
        <w:rPr>
          <w:b/>
          <w:bCs/>
          <w:smallCaps/>
          <w:szCs w:val="24"/>
          <w:lang w:val="en-CA"/>
        </w:rPr>
        <w:t xml:space="preserve"> Information:</w:t>
      </w:r>
    </w:p>
    <w:p w14:paraId="41764A97" w14:textId="77777777" w:rsidR="007F162F" w:rsidRPr="00FA7ECE" w:rsidRDefault="007C655B" w:rsidP="00DD3947">
      <w:pPr>
        <w:rPr>
          <w:lang w:val="en-CA"/>
        </w:rPr>
      </w:pPr>
      <w:r w:rsidRPr="0092611A">
        <w:rPr>
          <w:lang w:val="en-CA"/>
        </w:rPr>
        <w:t xml:space="preserve">Site </w:t>
      </w:r>
      <w:r w:rsidRPr="00FA7ECE">
        <w:rPr>
          <w:lang w:val="en-CA"/>
        </w:rPr>
        <w:t>Record/</w:t>
      </w:r>
      <w:r w:rsidR="00291B87" w:rsidRPr="00FA7ECE">
        <w:rPr>
          <w:lang w:val="en-CA"/>
        </w:rPr>
        <w:t>Update Form</w:t>
      </w:r>
      <w:r w:rsidR="000B4D1A" w:rsidRPr="00FA7ECE">
        <w:rPr>
          <w:lang w:val="en-CA"/>
        </w:rPr>
        <w:t>(</w:t>
      </w:r>
      <w:r w:rsidR="00291B87" w:rsidRPr="00FA7ECE">
        <w:rPr>
          <w:lang w:val="en-CA"/>
        </w:rPr>
        <w:t>s</w:t>
      </w:r>
      <w:r w:rsidR="000B4D1A" w:rsidRPr="00FA7ECE">
        <w:rPr>
          <w:lang w:val="en-CA"/>
        </w:rPr>
        <w:t>)</w:t>
      </w:r>
      <w:r w:rsidR="007F162F" w:rsidRPr="00FA7ECE">
        <w:rPr>
          <w:lang w:val="en-CA"/>
        </w:rPr>
        <w:t>:</w:t>
      </w:r>
      <w:r w:rsidR="00DA3A1F" w:rsidRPr="00FA7ECE">
        <w:rPr>
          <w:lang w:val="en-CA"/>
        </w:rPr>
        <w:t xml:space="preserve"> </w:t>
      </w:r>
      <w:r w:rsidR="00291B87" w:rsidRPr="00FA7ECE">
        <w:rPr>
          <w:lang w:val="en-CA"/>
        </w:rPr>
        <w:tab/>
      </w:r>
      <w:r w:rsidR="00291B87" w:rsidRPr="00FA7ECE">
        <w:rPr>
          <w:lang w:val="en-CA"/>
        </w:rPr>
        <w:tab/>
      </w:r>
      <w:r w:rsidR="00DA3A1F" w:rsidRPr="00FA7ECE">
        <w:rPr>
          <w:lang w:val="en-CA"/>
        </w:rPr>
        <w:t>N/A</w:t>
      </w:r>
    </w:p>
    <w:p w14:paraId="72186310" w14:textId="727D39B2" w:rsidR="00B63F75" w:rsidRPr="00FA7ECE" w:rsidRDefault="00E06B9E" w:rsidP="00DD3947">
      <w:pPr>
        <w:rPr>
          <w:lang w:val="en-CA"/>
        </w:rPr>
      </w:pPr>
      <w:r w:rsidRPr="00FA7ECE">
        <w:rPr>
          <w:lang w:val="en-CA"/>
        </w:rPr>
        <w:t xml:space="preserve">Date of Report Filing: </w:t>
      </w:r>
      <w:r w:rsidRPr="00FA7ECE">
        <w:rPr>
          <w:lang w:val="en-CA"/>
        </w:rPr>
        <w:tab/>
      </w:r>
      <w:r w:rsidRPr="00FA7ECE">
        <w:rPr>
          <w:lang w:val="en-CA"/>
        </w:rPr>
        <w:tab/>
      </w:r>
      <w:r w:rsidR="00FA7ECE" w:rsidRPr="00FA7ECE">
        <w:rPr>
          <w:lang w:val="en-CA"/>
        </w:rPr>
        <w:t>TBD</w:t>
      </w:r>
    </w:p>
    <w:p w14:paraId="2C9D3F58" w14:textId="724607EE" w:rsidR="00470BFD" w:rsidRPr="00207209" w:rsidRDefault="00B63F75" w:rsidP="00DD3947">
      <w:pPr>
        <w:rPr>
          <w:b/>
          <w:smallCaps/>
          <w:sz w:val="28"/>
          <w:szCs w:val="28"/>
          <w:lang w:val="en-CA"/>
        </w:rPr>
      </w:pPr>
      <w:r w:rsidRPr="00FA7ECE">
        <w:rPr>
          <w:lang w:val="en-CA"/>
        </w:rPr>
        <w:t>Type of Report:</w:t>
      </w:r>
      <w:r w:rsidRPr="00FA7ECE">
        <w:rPr>
          <w:lang w:val="en-CA"/>
        </w:rPr>
        <w:tab/>
      </w:r>
      <w:r w:rsidRPr="00FA7ECE">
        <w:rPr>
          <w:lang w:val="en-CA"/>
        </w:rPr>
        <w:tab/>
      </w:r>
      <w:r w:rsidRPr="00FA7ECE">
        <w:rPr>
          <w:lang w:val="en-CA"/>
        </w:rPr>
        <w:tab/>
      </w:r>
      <w:r w:rsidR="007C2223" w:rsidRPr="00FA7ECE">
        <w:rPr>
          <w:b/>
          <w:color w:val="FF0000"/>
          <w:lang w:val="en-CA"/>
        </w:rPr>
        <w:t>ORIGINAL</w:t>
      </w:r>
      <w:r w:rsidR="00FA7ECE" w:rsidRPr="00FA7ECE">
        <w:rPr>
          <w:lang w:val="en-CA"/>
        </w:rPr>
        <w:t xml:space="preserve"> </w:t>
      </w:r>
      <w:r w:rsidR="007F162F" w:rsidRPr="0092611A">
        <w:rPr>
          <w:highlight w:val="yellow"/>
          <w:lang w:val="en-CA"/>
        </w:rPr>
        <w:br w:type="page"/>
      </w:r>
    </w:p>
    <w:p w14:paraId="5D8C30AE" w14:textId="77777777" w:rsidR="008D124A" w:rsidRDefault="008D124A" w:rsidP="00207209">
      <w:pPr>
        <w:pStyle w:val="Heading1"/>
        <w:rPr>
          <w:lang w:val="en-CA"/>
        </w:rPr>
      </w:pPr>
      <w:bookmarkStart w:id="3" w:name="_Toc209070363"/>
    </w:p>
    <w:p w14:paraId="2793E76A" w14:textId="77777777" w:rsidR="00470BFD" w:rsidRDefault="00207209" w:rsidP="00207209">
      <w:pPr>
        <w:pStyle w:val="Heading1"/>
        <w:rPr>
          <w:smallCaps w:val="0"/>
          <w:lang w:val="en-CA"/>
        </w:rPr>
      </w:pPr>
      <w:r>
        <w:rPr>
          <w:lang w:val="en-CA"/>
        </w:rPr>
        <w:t>2</w:t>
      </w:r>
      <w:r w:rsidRPr="00207209">
        <w:rPr>
          <w:lang w:val="en-CA"/>
        </w:rPr>
        <w:t>.0</w:t>
      </w:r>
      <w:r w:rsidRPr="00207209">
        <w:rPr>
          <w:lang w:val="en-CA"/>
        </w:rPr>
        <w:tab/>
      </w:r>
      <w:r>
        <w:rPr>
          <w:lang w:val="en-CA"/>
        </w:rPr>
        <w:t>Executive Summary</w:t>
      </w:r>
      <w:bookmarkEnd w:id="3"/>
    </w:p>
    <w:p w14:paraId="70219C2E" w14:textId="77777777" w:rsidR="00573589" w:rsidRPr="00573589" w:rsidRDefault="00573589" w:rsidP="00573589"/>
    <w:p w14:paraId="54718646" w14:textId="0CBD41F3" w:rsidR="00470BFD" w:rsidRPr="0092611A" w:rsidRDefault="00145D82" w:rsidP="00592049">
      <w:pPr>
        <w:widowControl w:val="0"/>
        <w:autoSpaceDE w:val="0"/>
        <w:autoSpaceDN w:val="0"/>
        <w:adjustRightInd w:val="0"/>
      </w:pPr>
      <w:r w:rsidRPr="0092611A">
        <w:t>This report describes the results of the</w:t>
      </w:r>
      <w:r w:rsidR="00FB67C4" w:rsidRPr="0092611A">
        <w:t xml:space="preserve"> </w:t>
      </w:r>
      <w:r w:rsidR="00461D5C">
        <w:t>2017</w:t>
      </w:r>
      <w:r w:rsidR="00EC6F7F" w:rsidRPr="0092611A">
        <w:t xml:space="preserve"> </w:t>
      </w:r>
      <w:r w:rsidR="00C002A2" w:rsidRPr="0092611A">
        <w:t>Stage 1</w:t>
      </w:r>
      <w:r w:rsidR="00682D44" w:rsidRPr="0092611A">
        <w:t>-2</w:t>
      </w:r>
      <w:r w:rsidR="00C002A2" w:rsidRPr="0092611A">
        <w:t xml:space="preserve"> Archaeological </w:t>
      </w:r>
      <w:r w:rsidR="00682D44" w:rsidRPr="0092611A">
        <w:t>Assessment</w:t>
      </w:r>
      <w:r w:rsidR="00C002A2" w:rsidRPr="0092611A">
        <w:t xml:space="preserve"> of </w:t>
      </w:r>
      <w:r w:rsidR="00FA7ECE" w:rsidRPr="00FA7ECE">
        <w:t>362 &amp; 398 North Service Road, Part of Lots 16 &amp; 17, Concession 1, and Part of Lots 16 &amp; 17, Broken Front Concession and Part of Original Road Allowance between Lots 16 &amp; 17 and Part of Original Road Allowance between Broken Front Concession and Concession 1 (Geographic Township of Grimsby, County of Lincoln) Town of Grimsby, Regional Municipality of</w:t>
      </w:r>
      <w:r w:rsidR="00461D5C">
        <w:t xml:space="preserve"> Niagara</w:t>
      </w:r>
      <w:r w:rsidRPr="0092611A">
        <w:t xml:space="preserve">, conducted by AMICK Consultants Limited.  </w:t>
      </w:r>
      <w:r w:rsidR="00D14366" w:rsidRPr="0092611A">
        <w:t xml:space="preserve">This study was conducted under </w:t>
      </w:r>
      <w:r w:rsidR="007F0C19">
        <w:t>Professional Archaeologist</w:t>
      </w:r>
      <w:r w:rsidR="00D14366" w:rsidRPr="0092611A">
        <w:t xml:space="preserve"> License </w:t>
      </w:r>
      <w:r w:rsidR="00DA795C">
        <w:t>#P058</w:t>
      </w:r>
      <w:r w:rsidR="00D14366" w:rsidRPr="0092611A">
        <w:t xml:space="preserve"> issued to</w:t>
      </w:r>
      <w:r w:rsidR="00D14366">
        <w:t xml:space="preserve"> </w:t>
      </w:r>
      <w:r w:rsidR="00DA71E8">
        <w:t xml:space="preserve">Michael </w:t>
      </w:r>
      <w:r w:rsidR="00DA795C">
        <w:t>Henry</w:t>
      </w:r>
      <w:r w:rsidR="001E0A31">
        <w:t xml:space="preserve"> </w:t>
      </w:r>
      <w:r w:rsidR="00EF58BB">
        <w:t>by the Minister of Tourism,</w:t>
      </w:r>
      <w:r w:rsidR="00D14366" w:rsidRPr="0092611A">
        <w:t xml:space="preserve"> Culture</w:t>
      </w:r>
      <w:r w:rsidR="00EF58BB">
        <w:t xml:space="preserve"> and Sport</w:t>
      </w:r>
      <w:r w:rsidR="00D14366">
        <w:t xml:space="preserve"> for the Province of Ontario</w:t>
      </w:r>
      <w:r w:rsidRPr="0092611A">
        <w:t xml:space="preserve">.  </w:t>
      </w:r>
      <w:r w:rsidR="00411072" w:rsidRPr="0092611A">
        <w:t xml:space="preserve">This assessment was </w:t>
      </w:r>
      <w:r w:rsidR="00411072" w:rsidRPr="00ED5C24">
        <w:t>undertaken</w:t>
      </w:r>
      <w:r w:rsidR="00B21C01" w:rsidRPr="00ED5C24">
        <w:t xml:space="preserve"> as </w:t>
      </w:r>
      <w:r w:rsidR="00B21C01" w:rsidRPr="00FA7ECE">
        <w:t>a requirement under the Planning Act (RSO 1990</w:t>
      </w:r>
      <w:r w:rsidR="00016504" w:rsidRPr="00FA7ECE">
        <w:t>b</w:t>
      </w:r>
      <w:r w:rsidR="00B21C01" w:rsidRPr="00FA7ECE">
        <w:t>)</w:t>
      </w:r>
      <w:r w:rsidR="00411072" w:rsidRPr="00FA7ECE">
        <w:t xml:space="preserve"> </w:t>
      </w:r>
      <w:r w:rsidR="00592049" w:rsidRPr="00FA7ECE">
        <w:t xml:space="preserve">and the </w:t>
      </w:r>
      <w:r w:rsidR="00592049" w:rsidRPr="00FA7ECE">
        <w:rPr>
          <w:u w:val="single"/>
        </w:rPr>
        <w:t>Provincial Policy Statement</w:t>
      </w:r>
      <w:r w:rsidR="00592049" w:rsidRPr="00FA7ECE">
        <w:t xml:space="preserve"> (2014) </w:t>
      </w:r>
      <w:r w:rsidR="00411072" w:rsidRPr="00FA7ECE">
        <w:t xml:space="preserve">in order to </w:t>
      </w:r>
      <w:r w:rsidR="000865BC" w:rsidRPr="00FA7ECE">
        <w:t>support a Draft Plan of Subdivision application and companion Zoning By-law Amendment application</w:t>
      </w:r>
      <w:r w:rsidR="004F0345" w:rsidRPr="00FA7ECE">
        <w:t xml:space="preserve"> as part of the pre-submission process</w:t>
      </w:r>
      <w:r w:rsidR="00411072" w:rsidRPr="00FA7ECE">
        <w:rPr>
          <w:szCs w:val="24"/>
        </w:rPr>
        <w:t xml:space="preserve">.  </w:t>
      </w:r>
      <w:r w:rsidR="00571590" w:rsidRPr="00FA7ECE">
        <w:rPr>
          <w:szCs w:val="24"/>
        </w:rPr>
        <w:t>Within the land use planning and development context</w:t>
      </w:r>
      <w:r w:rsidR="00592049" w:rsidRPr="00FA7ECE">
        <w:rPr>
          <w:szCs w:val="24"/>
        </w:rPr>
        <w:t xml:space="preserve">, </w:t>
      </w:r>
      <w:r w:rsidR="00592049" w:rsidRPr="00FA7ECE">
        <w:rPr>
          <w:szCs w:val="24"/>
          <w:u w:val="single"/>
        </w:rPr>
        <w:t>Ontario Regulation 544/06</w:t>
      </w:r>
      <w:r w:rsidR="00592049" w:rsidRPr="00FA7ECE">
        <w:rPr>
          <w:szCs w:val="24"/>
        </w:rPr>
        <w:t xml:space="preserve"> under the </w:t>
      </w:r>
      <w:r w:rsidR="00592049" w:rsidRPr="00FA7ECE">
        <w:rPr>
          <w:szCs w:val="24"/>
          <w:u w:val="single"/>
        </w:rPr>
        <w:t>Planning Act</w:t>
      </w:r>
      <w:r w:rsidR="00592049" w:rsidRPr="00FA7ECE">
        <w:rPr>
          <w:szCs w:val="24"/>
        </w:rPr>
        <w:t xml:space="preserve"> (1990b) requires an evaluation of archaeological potential and, where applicable, an archaeological assessment report completed by an archaeologist licensed by the Ministry of Tourism, Culture and Sport (MTCS).  Policy 2.6 of the </w:t>
      </w:r>
      <w:r w:rsidR="00592049" w:rsidRPr="00FA7ECE">
        <w:rPr>
          <w:u w:val="single"/>
        </w:rPr>
        <w:t>Provincial Policy Statement</w:t>
      </w:r>
      <w:r w:rsidR="00592049" w:rsidRPr="00FA7ECE">
        <w:t xml:space="preserve"> (</w:t>
      </w:r>
      <w:r w:rsidR="00592049" w:rsidRPr="00FA7ECE">
        <w:rPr>
          <w:szCs w:val="24"/>
        </w:rPr>
        <w:t xml:space="preserve">PPS 2014) addresses archaeological </w:t>
      </w:r>
      <w:r w:rsidR="00592049" w:rsidRPr="007C7C63">
        <w:rPr>
          <w:szCs w:val="24"/>
        </w:rPr>
        <w:t xml:space="preserve">resources. </w:t>
      </w:r>
      <w:r w:rsidR="00470BFD" w:rsidRPr="007C7C63">
        <w:t>All</w:t>
      </w:r>
      <w:r w:rsidR="00470BFD" w:rsidRPr="0092611A">
        <w:t xml:space="preserve"> work was conducted in conformity with </w:t>
      </w:r>
      <w:r w:rsidR="0065298F" w:rsidRPr="0092611A">
        <w:t>Ontario Ministry of</w:t>
      </w:r>
      <w:r w:rsidR="00714EB1" w:rsidRPr="0092611A">
        <w:t xml:space="preserve"> Tourism and Culture (MTC</w:t>
      </w:r>
      <w:r w:rsidR="0065298F" w:rsidRPr="0092611A">
        <w:t xml:space="preserve">) </w:t>
      </w:r>
      <w:r w:rsidRPr="0092611A">
        <w:rPr>
          <w:u w:val="single"/>
        </w:rPr>
        <w:t>Standards and Guidelines for Consultant Archaeologists</w:t>
      </w:r>
      <w:r w:rsidR="00714EB1" w:rsidRPr="0092611A">
        <w:t xml:space="preserve"> (MTC</w:t>
      </w:r>
      <w:r w:rsidR="00B21C01" w:rsidRPr="0092611A">
        <w:t xml:space="preserve"> 2011</w:t>
      </w:r>
      <w:r w:rsidR="00407B4C" w:rsidRPr="0092611A">
        <w:t xml:space="preserve">), </w:t>
      </w:r>
      <w:r w:rsidR="00470BFD" w:rsidRPr="0092611A">
        <w:t>th</w:t>
      </w:r>
      <w:r w:rsidRPr="0092611A">
        <w:t xml:space="preserve">e </w:t>
      </w:r>
      <w:r w:rsidRPr="0092611A">
        <w:rPr>
          <w:u w:val="single"/>
        </w:rPr>
        <w:t>Ontario Heritage Act</w:t>
      </w:r>
      <w:r w:rsidR="00407B4C" w:rsidRPr="0092611A">
        <w:t xml:space="preserve"> (RSO 1990</w:t>
      </w:r>
      <w:r w:rsidR="00016504" w:rsidRPr="0092611A">
        <w:t>a</w:t>
      </w:r>
      <w:r w:rsidR="00592049">
        <w:t>)</w:t>
      </w:r>
      <w:r w:rsidR="00407B4C" w:rsidRPr="003C4655">
        <w:t>.</w:t>
      </w:r>
    </w:p>
    <w:p w14:paraId="2239051F" w14:textId="77777777" w:rsidR="00470BFD" w:rsidRPr="0092611A" w:rsidRDefault="00470BFD" w:rsidP="00ED5C24">
      <w:pPr>
        <w:rPr>
          <w:lang w:val="en-CA"/>
        </w:rPr>
      </w:pPr>
    </w:p>
    <w:p w14:paraId="57D0A3AC" w14:textId="0F6D9095" w:rsidR="004E3F37" w:rsidRPr="0084254F" w:rsidRDefault="00682D44" w:rsidP="0084254F">
      <w:pPr>
        <w:rPr>
          <w:lang w:val="en-CA"/>
        </w:rPr>
      </w:pPr>
      <w:r w:rsidRPr="0092611A">
        <w:rPr>
          <w:lang w:val="en-CA"/>
        </w:rPr>
        <w:t xml:space="preserve">AMICK Consultants Limited was engaged by the proponent to undertake a Stage 1-2 Archaeological Assessment of lands potentially affected by the proposed undertaking and was granted permission to carry out archaeological </w:t>
      </w:r>
      <w:r w:rsidR="00E1526B">
        <w:rPr>
          <w:lang w:val="en-CA"/>
        </w:rPr>
        <w:t>field</w:t>
      </w:r>
      <w:r w:rsidRPr="0092611A">
        <w:rPr>
          <w:lang w:val="en-CA"/>
        </w:rPr>
        <w:t xml:space="preserve">work.  </w:t>
      </w:r>
      <w:r w:rsidR="000D629A">
        <w:rPr>
          <w:lang w:val="en-CA"/>
        </w:rPr>
        <w:t xml:space="preserve">The entirety of the study area was subject to </w:t>
      </w:r>
      <w:r w:rsidR="006833EF">
        <w:rPr>
          <w:lang w:val="en-CA"/>
        </w:rPr>
        <w:t>property inspection</w:t>
      </w:r>
      <w:r w:rsidR="00D61676">
        <w:rPr>
          <w:lang w:val="en-CA"/>
        </w:rPr>
        <w:t xml:space="preserve"> and </w:t>
      </w:r>
      <w:r w:rsidR="000D629A" w:rsidRPr="00D23B45">
        <w:rPr>
          <w:lang w:val="en-CA"/>
        </w:rPr>
        <w:t xml:space="preserve">photographic documentation </w:t>
      </w:r>
      <w:r w:rsidR="00D61676">
        <w:rPr>
          <w:lang w:val="en-CA"/>
        </w:rPr>
        <w:t>concurrently with the Stage 2 Property Assessment</w:t>
      </w:r>
      <w:r w:rsidR="000B4D1A" w:rsidRPr="000B4D1A">
        <w:rPr>
          <w:lang w:val="en-CA"/>
        </w:rPr>
        <w:t xml:space="preserve"> </w:t>
      </w:r>
      <w:r w:rsidR="000B4D1A" w:rsidRPr="00150736">
        <w:rPr>
          <w:lang w:val="en-CA"/>
        </w:rPr>
        <w:t>by test pit survey at a ten metre interval to confirm disturbance</w:t>
      </w:r>
      <w:r w:rsidR="000B4D1A">
        <w:rPr>
          <w:lang w:val="en-CA"/>
        </w:rPr>
        <w:t xml:space="preserve"> on</w:t>
      </w:r>
      <w:r w:rsidR="000B4D1A" w:rsidRPr="0092611A">
        <w:rPr>
          <w:lang w:val="en-CA"/>
        </w:rPr>
        <w:t xml:space="preserve"> </w:t>
      </w:r>
      <w:r w:rsidR="00150736">
        <w:rPr>
          <w:lang w:val="en-CA"/>
        </w:rPr>
        <w:t>August 29, 2017</w:t>
      </w:r>
      <w:r w:rsidR="000D629A" w:rsidRPr="0092611A">
        <w:rPr>
          <w:lang w:val="en-CA"/>
        </w:rPr>
        <w:t>.</w:t>
      </w:r>
      <w:r w:rsidRPr="0092611A">
        <w:rPr>
          <w:lang w:val="en-CA"/>
        </w:rPr>
        <w:t xml:space="preserve">  All records, documentation, field notes, photographs and artifacts (as applicable) related to the conduct and findings of these investigations are held at the Lakelands District corporate offices of AMICK Consultants Limited until such time that they can be transferred to an agency or institution approved by the </w:t>
      </w:r>
      <w:r w:rsidR="00E75CC1">
        <w:rPr>
          <w:lang w:val="en-CA"/>
        </w:rPr>
        <w:t xml:space="preserve">Ontario </w:t>
      </w:r>
      <w:r w:rsidR="00DE22CF" w:rsidRPr="00DE22CF">
        <w:rPr>
          <w:bCs/>
        </w:rPr>
        <w:t>Ministry of Tourism, Culture and Sport</w:t>
      </w:r>
      <w:r w:rsidR="00DE22CF" w:rsidRPr="0092611A">
        <w:rPr>
          <w:lang w:val="en-CA"/>
        </w:rPr>
        <w:t xml:space="preserve"> </w:t>
      </w:r>
      <w:r w:rsidR="00D4370E">
        <w:rPr>
          <w:lang w:val="en-CA"/>
        </w:rPr>
        <w:t>(MTCS)</w:t>
      </w:r>
      <w:r w:rsidRPr="0092611A">
        <w:rPr>
          <w:lang w:val="en-CA"/>
        </w:rPr>
        <w:t xml:space="preserve"> on behalf of the government and citizens of Ontario.</w:t>
      </w:r>
    </w:p>
    <w:p w14:paraId="7A23E974" w14:textId="77777777" w:rsidR="00380C2F" w:rsidRDefault="00380C2F" w:rsidP="00DD3947">
      <w:pPr>
        <w:autoSpaceDE w:val="0"/>
        <w:autoSpaceDN w:val="0"/>
        <w:adjustRightInd w:val="0"/>
        <w:rPr>
          <w:szCs w:val="24"/>
          <w:lang w:val="en-CA"/>
        </w:rPr>
      </w:pPr>
    </w:p>
    <w:p w14:paraId="366DFD95" w14:textId="2706D2B8" w:rsidR="004E3F37" w:rsidRPr="0084254F" w:rsidRDefault="00380C2F" w:rsidP="004E3F37">
      <w:pPr>
        <w:autoSpaceDE w:val="0"/>
        <w:autoSpaceDN w:val="0"/>
        <w:adjustRightInd w:val="0"/>
        <w:rPr>
          <w:color w:val="000000" w:themeColor="text1"/>
          <w:szCs w:val="24"/>
          <w:lang w:val="en-CA"/>
        </w:rPr>
      </w:pPr>
      <w:r w:rsidRPr="0084254F">
        <w:rPr>
          <w:color w:val="000000" w:themeColor="text1"/>
          <w:szCs w:val="24"/>
          <w:lang w:val="en-CA"/>
        </w:rPr>
        <w:t>As a result of the property Assessment of the study area physical evidence of human activity was observed that is too recent to qualify as an archaeological resource and is of no cultural Heritage Value or Interest (CHVI).  Accordingly, no archaeological resources were documented</w:t>
      </w:r>
      <w:proofErr w:type="gramStart"/>
      <w:r w:rsidRPr="0084254F">
        <w:rPr>
          <w:color w:val="000000" w:themeColor="text1"/>
          <w:szCs w:val="24"/>
          <w:lang w:val="en-CA"/>
        </w:rPr>
        <w:t>./</w:t>
      </w:r>
      <w:proofErr w:type="gramEnd"/>
      <w:r w:rsidR="004E3F37" w:rsidRPr="0084254F">
        <w:rPr>
          <w:color w:val="000000" w:themeColor="text1"/>
          <w:szCs w:val="24"/>
          <w:lang w:val="en-CA"/>
        </w:rPr>
        <w:t>As a result of the Stage 2 Property Assessment of the study area, no archaeological resources were encountered.  Consequently, the following recommendations are made:</w:t>
      </w:r>
    </w:p>
    <w:p w14:paraId="34A6194B" w14:textId="77777777" w:rsidR="004E3F37" w:rsidRPr="0084254F" w:rsidRDefault="004E3F37" w:rsidP="004E3F37">
      <w:pPr>
        <w:pStyle w:val="ListParagraph"/>
        <w:numPr>
          <w:ilvl w:val="0"/>
          <w:numId w:val="23"/>
        </w:numPr>
        <w:autoSpaceDE w:val="0"/>
        <w:autoSpaceDN w:val="0"/>
        <w:adjustRightInd w:val="0"/>
        <w:rPr>
          <w:color w:val="000000" w:themeColor="text1"/>
          <w:szCs w:val="24"/>
          <w:lang w:val="en-CA"/>
        </w:rPr>
      </w:pPr>
      <w:r w:rsidRPr="0084254F">
        <w:rPr>
          <w:color w:val="000000" w:themeColor="text1"/>
          <w:szCs w:val="24"/>
          <w:lang w:val="en-CA"/>
        </w:rPr>
        <w:t>No further archaeological assessment of the study area is warranted;</w:t>
      </w:r>
    </w:p>
    <w:p w14:paraId="632515C1" w14:textId="77777777" w:rsidR="004E3F37" w:rsidRPr="0084254F" w:rsidRDefault="004E3F37" w:rsidP="004E3F37">
      <w:pPr>
        <w:pStyle w:val="ListParagraph"/>
        <w:numPr>
          <w:ilvl w:val="0"/>
          <w:numId w:val="23"/>
        </w:numPr>
        <w:autoSpaceDE w:val="0"/>
        <w:autoSpaceDN w:val="0"/>
        <w:adjustRightInd w:val="0"/>
        <w:rPr>
          <w:color w:val="000000" w:themeColor="text1"/>
          <w:szCs w:val="24"/>
          <w:lang w:val="en-CA"/>
        </w:rPr>
      </w:pPr>
      <w:r w:rsidRPr="0084254F">
        <w:rPr>
          <w:color w:val="000000" w:themeColor="text1"/>
          <w:szCs w:val="24"/>
          <w:lang w:val="en-CA"/>
        </w:rPr>
        <w:t>The Provincial interest in archaeological resources with respect to the proposed undertaking has been addressed;</w:t>
      </w:r>
    </w:p>
    <w:p w14:paraId="140324BC" w14:textId="77777777" w:rsidR="004E3F37" w:rsidRPr="0084254F" w:rsidRDefault="004E3F37" w:rsidP="004E3F37">
      <w:pPr>
        <w:pStyle w:val="ListParagraph"/>
        <w:numPr>
          <w:ilvl w:val="0"/>
          <w:numId w:val="23"/>
        </w:numPr>
        <w:autoSpaceDE w:val="0"/>
        <w:autoSpaceDN w:val="0"/>
        <w:adjustRightInd w:val="0"/>
        <w:rPr>
          <w:color w:val="000000" w:themeColor="text1"/>
          <w:szCs w:val="24"/>
          <w:lang w:val="en-CA"/>
        </w:rPr>
      </w:pPr>
      <w:r w:rsidRPr="0084254F">
        <w:rPr>
          <w:color w:val="000000" w:themeColor="text1"/>
          <w:szCs w:val="24"/>
          <w:lang w:val="en-CA"/>
        </w:rPr>
        <w:t>The proposed undertaking is clear of any archaeological concern.</w:t>
      </w:r>
    </w:p>
    <w:p w14:paraId="57A4EB9B" w14:textId="77777777" w:rsidR="00BC49D0" w:rsidRPr="00BC49D0" w:rsidRDefault="00BC49D0" w:rsidP="0090054C">
      <w:pPr>
        <w:pStyle w:val="ListParagraph"/>
        <w:autoSpaceDE w:val="0"/>
        <w:autoSpaceDN w:val="0"/>
        <w:adjustRightInd w:val="0"/>
        <w:ind w:left="1080"/>
        <w:rPr>
          <w:szCs w:val="24"/>
          <w:lang w:val="en-CA"/>
        </w:rPr>
      </w:pPr>
    </w:p>
    <w:p w14:paraId="66347852" w14:textId="77777777" w:rsidR="008D124A" w:rsidRDefault="008D124A" w:rsidP="00A94CC3">
      <w:pPr>
        <w:pStyle w:val="Heading1"/>
      </w:pPr>
      <w:bookmarkStart w:id="4" w:name="_Toc191624896"/>
      <w:bookmarkStart w:id="5" w:name="_Toc209070364"/>
    </w:p>
    <w:p w14:paraId="448850EB" w14:textId="77777777" w:rsidR="00207209" w:rsidRPr="00A94CC3" w:rsidRDefault="00207209" w:rsidP="00A94CC3">
      <w:pPr>
        <w:pStyle w:val="Heading1"/>
        <w:rPr>
          <w:bCs w:val="0"/>
          <w:smallCaps w:val="0"/>
        </w:rPr>
      </w:pPr>
      <w:r w:rsidRPr="00A94CC3">
        <w:t>3.0</w:t>
      </w:r>
      <w:r w:rsidRPr="00A94CC3">
        <w:tab/>
      </w:r>
      <w:bookmarkEnd w:id="4"/>
      <w:r w:rsidRPr="00A94CC3">
        <w:t>Table of Contents</w:t>
      </w:r>
      <w:bookmarkEnd w:id="5"/>
    </w:p>
    <w:p w14:paraId="3C953298" w14:textId="77777777" w:rsidR="002919DD" w:rsidRPr="004249C4" w:rsidRDefault="00576CC7" w:rsidP="000D52FE">
      <w:pPr>
        <w:pStyle w:val="TOC1"/>
        <w:rPr>
          <w:noProof/>
          <w:sz w:val="22"/>
          <w:szCs w:val="22"/>
        </w:rPr>
      </w:pPr>
      <w:r w:rsidRPr="004249C4">
        <w:rPr>
          <w:sz w:val="22"/>
          <w:szCs w:val="22"/>
        </w:rPr>
        <w:fldChar w:fldCharType="begin"/>
      </w:r>
      <w:r w:rsidRPr="004249C4">
        <w:rPr>
          <w:sz w:val="22"/>
          <w:szCs w:val="22"/>
        </w:rPr>
        <w:instrText xml:space="preserve"> TOC \o "3-3" \t "Heading 1,1,Heading 2,2,Heading 10,4" </w:instrText>
      </w:r>
      <w:r w:rsidRPr="004249C4">
        <w:rPr>
          <w:sz w:val="22"/>
          <w:szCs w:val="22"/>
        </w:rPr>
        <w:fldChar w:fldCharType="separate"/>
      </w:r>
    </w:p>
    <w:p w14:paraId="42C2C849" w14:textId="77777777" w:rsidR="002919DD" w:rsidRPr="004249C4" w:rsidRDefault="002919DD">
      <w:pPr>
        <w:pStyle w:val="TOC1"/>
        <w:tabs>
          <w:tab w:val="left" w:pos="540"/>
          <w:tab w:val="right" w:pos="8990"/>
        </w:tabs>
        <w:rPr>
          <w:rFonts w:ascii="Calibri" w:eastAsia="MS Mincho" w:hAnsi="Calibri"/>
          <w:b w:val="0"/>
          <w:bCs w:val="0"/>
          <w:smallCaps w:val="0"/>
          <w:noProof/>
          <w:sz w:val="22"/>
          <w:szCs w:val="22"/>
          <w:lang w:val="en-US" w:eastAsia="ja-JP"/>
        </w:rPr>
      </w:pPr>
      <w:r w:rsidRPr="004249C4">
        <w:rPr>
          <w:noProof/>
          <w:sz w:val="22"/>
          <w:szCs w:val="22"/>
        </w:rPr>
        <w:t>1.0</w:t>
      </w:r>
      <w:r w:rsidRPr="004249C4">
        <w:rPr>
          <w:rFonts w:ascii="Calibri" w:eastAsia="MS Mincho" w:hAnsi="Calibri"/>
          <w:b w:val="0"/>
          <w:bCs w:val="0"/>
          <w:smallCaps w:val="0"/>
          <w:noProof/>
          <w:sz w:val="22"/>
          <w:szCs w:val="22"/>
          <w:lang w:val="en-US" w:eastAsia="ja-JP"/>
        </w:rPr>
        <w:tab/>
      </w:r>
      <w:r w:rsidRPr="004249C4">
        <w:rPr>
          <w:noProof/>
          <w:sz w:val="22"/>
          <w:szCs w:val="22"/>
        </w:rPr>
        <w:t>Project Report Cover Page</w:t>
      </w:r>
      <w:r w:rsidRPr="004249C4">
        <w:rPr>
          <w:noProof/>
          <w:sz w:val="22"/>
          <w:szCs w:val="22"/>
        </w:rPr>
        <w:tab/>
      </w:r>
      <w:r w:rsidRPr="004249C4">
        <w:rPr>
          <w:noProof/>
          <w:sz w:val="22"/>
          <w:szCs w:val="22"/>
        </w:rPr>
        <w:fldChar w:fldCharType="begin"/>
      </w:r>
      <w:r w:rsidRPr="004249C4">
        <w:rPr>
          <w:noProof/>
          <w:sz w:val="22"/>
          <w:szCs w:val="22"/>
        </w:rPr>
        <w:instrText xml:space="preserve"> PAGEREF _Toc209070362 \h </w:instrText>
      </w:r>
      <w:r w:rsidRPr="004249C4">
        <w:rPr>
          <w:noProof/>
          <w:sz w:val="22"/>
          <w:szCs w:val="22"/>
        </w:rPr>
      </w:r>
      <w:r w:rsidRPr="004249C4">
        <w:rPr>
          <w:noProof/>
          <w:sz w:val="22"/>
          <w:szCs w:val="22"/>
        </w:rPr>
        <w:fldChar w:fldCharType="separate"/>
      </w:r>
      <w:r w:rsidR="006810B9">
        <w:rPr>
          <w:noProof/>
          <w:sz w:val="22"/>
          <w:szCs w:val="22"/>
        </w:rPr>
        <w:t>1</w:t>
      </w:r>
      <w:r w:rsidRPr="004249C4">
        <w:rPr>
          <w:noProof/>
          <w:sz w:val="22"/>
          <w:szCs w:val="22"/>
        </w:rPr>
        <w:fldChar w:fldCharType="end"/>
      </w:r>
    </w:p>
    <w:p w14:paraId="458A74E8" w14:textId="77777777" w:rsidR="002919DD" w:rsidRPr="004249C4" w:rsidRDefault="002919DD">
      <w:pPr>
        <w:pStyle w:val="TOC1"/>
        <w:tabs>
          <w:tab w:val="left" w:pos="540"/>
          <w:tab w:val="right" w:pos="8990"/>
        </w:tabs>
        <w:rPr>
          <w:rFonts w:ascii="Calibri" w:eastAsia="MS Mincho" w:hAnsi="Calibri"/>
          <w:b w:val="0"/>
          <w:bCs w:val="0"/>
          <w:smallCaps w:val="0"/>
          <w:noProof/>
          <w:sz w:val="22"/>
          <w:szCs w:val="22"/>
          <w:lang w:val="en-US" w:eastAsia="ja-JP"/>
        </w:rPr>
      </w:pPr>
      <w:r w:rsidRPr="004249C4">
        <w:rPr>
          <w:noProof/>
          <w:sz w:val="22"/>
          <w:szCs w:val="22"/>
        </w:rPr>
        <w:t>2.0</w:t>
      </w:r>
      <w:r w:rsidRPr="004249C4">
        <w:rPr>
          <w:rFonts w:ascii="Calibri" w:eastAsia="MS Mincho" w:hAnsi="Calibri"/>
          <w:b w:val="0"/>
          <w:bCs w:val="0"/>
          <w:smallCaps w:val="0"/>
          <w:noProof/>
          <w:sz w:val="22"/>
          <w:szCs w:val="22"/>
          <w:lang w:val="en-US" w:eastAsia="ja-JP"/>
        </w:rPr>
        <w:tab/>
      </w:r>
      <w:r w:rsidRPr="004249C4">
        <w:rPr>
          <w:noProof/>
          <w:sz w:val="22"/>
          <w:szCs w:val="22"/>
        </w:rPr>
        <w:t>Executive Summary</w:t>
      </w:r>
      <w:r w:rsidRPr="004249C4">
        <w:rPr>
          <w:noProof/>
          <w:sz w:val="22"/>
          <w:szCs w:val="22"/>
        </w:rPr>
        <w:tab/>
      </w:r>
      <w:r w:rsidRPr="004249C4">
        <w:rPr>
          <w:noProof/>
          <w:sz w:val="22"/>
          <w:szCs w:val="22"/>
        </w:rPr>
        <w:fldChar w:fldCharType="begin"/>
      </w:r>
      <w:r w:rsidRPr="004249C4">
        <w:rPr>
          <w:noProof/>
          <w:sz w:val="22"/>
          <w:szCs w:val="22"/>
        </w:rPr>
        <w:instrText xml:space="preserve"> PAGEREF _Toc209070363 \h </w:instrText>
      </w:r>
      <w:r w:rsidRPr="004249C4">
        <w:rPr>
          <w:noProof/>
          <w:sz w:val="22"/>
          <w:szCs w:val="22"/>
        </w:rPr>
      </w:r>
      <w:r w:rsidRPr="004249C4">
        <w:rPr>
          <w:noProof/>
          <w:sz w:val="22"/>
          <w:szCs w:val="22"/>
        </w:rPr>
        <w:fldChar w:fldCharType="separate"/>
      </w:r>
      <w:r w:rsidR="006810B9">
        <w:rPr>
          <w:noProof/>
          <w:sz w:val="22"/>
          <w:szCs w:val="22"/>
        </w:rPr>
        <w:t>3</w:t>
      </w:r>
      <w:r w:rsidRPr="004249C4">
        <w:rPr>
          <w:noProof/>
          <w:sz w:val="22"/>
          <w:szCs w:val="22"/>
        </w:rPr>
        <w:fldChar w:fldCharType="end"/>
      </w:r>
    </w:p>
    <w:p w14:paraId="6BB3C0B2" w14:textId="77777777" w:rsidR="002919DD" w:rsidRPr="004249C4" w:rsidRDefault="002919DD">
      <w:pPr>
        <w:pStyle w:val="TOC1"/>
        <w:tabs>
          <w:tab w:val="left" w:pos="540"/>
          <w:tab w:val="right" w:pos="8990"/>
        </w:tabs>
        <w:rPr>
          <w:rFonts w:ascii="Calibri" w:eastAsia="MS Mincho" w:hAnsi="Calibri"/>
          <w:b w:val="0"/>
          <w:bCs w:val="0"/>
          <w:smallCaps w:val="0"/>
          <w:noProof/>
          <w:sz w:val="22"/>
          <w:szCs w:val="22"/>
          <w:lang w:val="en-US" w:eastAsia="ja-JP"/>
        </w:rPr>
      </w:pPr>
      <w:r w:rsidRPr="004249C4">
        <w:rPr>
          <w:noProof/>
          <w:sz w:val="22"/>
          <w:szCs w:val="22"/>
        </w:rPr>
        <w:t>3.0</w:t>
      </w:r>
      <w:r w:rsidRPr="004249C4">
        <w:rPr>
          <w:rFonts w:ascii="Calibri" w:eastAsia="MS Mincho" w:hAnsi="Calibri"/>
          <w:b w:val="0"/>
          <w:bCs w:val="0"/>
          <w:smallCaps w:val="0"/>
          <w:noProof/>
          <w:sz w:val="22"/>
          <w:szCs w:val="22"/>
          <w:lang w:val="en-US" w:eastAsia="ja-JP"/>
        </w:rPr>
        <w:tab/>
      </w:r>
      <w:r w:rsidRPr="004249C4">
        <w:rPr>
          <w:noProof/>
          <w:sz w:val="22"/>
          <w:szCs w:val="22"/>
        </w:rPr>
        <w:t>Table of Contents</w:t>
      </w:r>
      <w:r w:rsidRPr="004249C4">
        <w:rPr>
          <w:noProof/>
          <w:sz w:val="22"/>
          <w:szCs w:val="22"/>
        </w:rPr>
        <w:tab/>
      </w:r>
      <w:r w:rsidRPr="004249C4">
        <w:rPr>
          <w:noProof/>
          <w:sz w:val="22"/>
          <w:szCs w:val="22"/>
        </w:rPr>
        <w:fldChar w:fldCharType="begin"/>
      </w:r>
      <w:r w:rsidRPr="004249C4">
        <w:rPr>
          <w:noProof/>
          <w:sz w:val="22"/>
          <w:szCs w:val="22"/>
        </w:rPr>
        <w:instrText xml:space="preserve"> PAGEREF _Toc209070364 \h </w:instrText>
      </w:r>
      <w:r w:rsidRPr="004249C4">
        <w:rPr>
          <w:noProof/>
          <w:sz w:val="22"/>
          <w:szCs w:val="22"/>
        </w:rPr>
      </w:r>
      <w:r w:rsidRPr="004249C4">
        <w:rPr>
          <w:noProof/>
          <w:sz w:val="22"/>
          <w:szCs w:val="22"/>
        </w:rPr>
        <w:fldChar w:fldCharType="separate"/>
      </w:r>
      <w:r w:rsidR="006810B9">
        <w:rPr>
          <w:noProof/>
          <w:sz w:val="22"/>
          <w:szCs w:val="22"/>
        </w:rPr>
        <w:t>4</w:t>
      </w:r>
      <w:r w:rsidRPr="004249C4">
        <w:rPr>
          <w:noProof/>
          <w:sz w:val="22"/>
          <w:szCs w:val="22"/>
        </w:rPr>
        <w:fldChar w:fldCharType="end"/>
      </w:r>
    </w:p>
    <w:p w14:paraId="69F45363" w14:textId="77777777" w:rsidR="002919DD" w:rsidRPr="004249C4" w:rsidRDefault="002919DD">
      <w:pPr>
        <w:pStyle w:val="TOC1"/>
        <w:tabs>
          <w:tab w:val="left" w:pos="540"/>
          <w:tab w:val="right" w:pos="8990"/>
        </w:tabs>
        <w:rPr>
          <w:rFonts w:ascii="Calibri" w:eastAsia="MS Mincho" w:hAnsi="Calibri"/>
          <w:b w:val="0"/>
          <w:bCs w:val="0"/>
          <w:smallCaps w:val="0"/>
          <w:noProof/>
          <w:sz w:val="22"/>
          <w:szCs w:val="22"/>
          <w:lang w:val="en-US" w:eastAsia="ja-JP"/>
        </w:rPr>
      </w:pPr>
      <w:r w:rsidRPr="004249C4">
        <w:rPr>
          <w:noProof/>
          <w:sz w:val="22"/>
          <w:szCs w:val="22"/>
        </w:rPr>
        <w:t>4.0</w:t>
      </w:r>
      <w:r w:rsidRPr="004249C4">
        <w:rPr>
          <w:rFonts w:ascii="Calibri" w:eastAsia="MS Mincho" w:hAnsi="Calibri"/>
          <w:b w:val="0"/>
          <w:bCs w:val="0"/>
          <w:smallCaps w:val="0"/>
          <w:noProof/>
          <w:sz w:val="22"/>
          <w:szCs w:val="22"/>
          <w:lang w:val="en-US" w:eastAsia="ja-JP"/>
        </w:rPr>
        <w:tab/>
      </w:r>
      <w:r w:rsidRPr="004249C4">
        <w:rPr>
          <w:noProof/>
          <w:sz w:val="22"/>
          <w:szCs w:val="22"/>
        </w:rPr>
        <w:t>Project Personnel</w:t>
      </w:r>
      <w:r w:rsidRPr="004249C4">
        <w:rPr>
          <w:noProof/>
          <w:sz w:val="22"/>
          <w:szCs w:val="22"/>
        </w:rPr>
        <w:tab/>
      </w:r>
      <w:r w:rsidRPr="004249C4">
        <w:rPr>
          <w:noProof/>
          <w:sz w:val="22"/>
          <w:szCs w:val="22"/>
        </w:rPr>
        <w:fldChar w:fldCharType="begin"/>
      </w:r>
      <w:r w:rsidRPr="004249C4">
        <w:rPr>
          <w:noProof/>
          <w:sz w:val="22"/>
          <w:szCs w:val="22"/>
        </w:rPr>
        <w:instrText xml:space="preserve"> PAGEREF _Toc209070365 \h </w:instrText>
      </w:r>
      <w:r w:rsidRPr="004249C4">
        <w:rPr>
          <w:noProof/>
          <w:sz w:val="22"/>
          <w:szCs w:val="22"/>
        </w:rPr>
      </w:r>
      <w:r w:rsidRPr="004249C4">
        <w:rPr>
          <w:noProof/>
          <w:sz w:val="22"/>
          <w:szCs w:val="22"/>
        </w:rPr>
        <w:fldChar w:fldCharType="separate"/>
      </w:r>
      <w:r w:rsidR="006810B9">
        <w:rPr>
          <w:noProof/>
          <w:sz w:val="22"/>
          <w:szCs w:val="22"/>
        </w:rPr>
        <w:t>4</w:t>
      </w:r>
      <w:r w:rsidRPr="004249C4">
        <w:rPr>
          <w:noProof/>
          <w:sz w:val="22"/>
          <w:szCs w:val="22"/>
        </w:rPr>
        <w:fldChar w:fldCharType="end"/>
      </w:r>
    </w:p>
    <w:p w14:paraId="5D2FFE5D" w14:textId="097F17DC" w:rsidR="002919DD" w:rsidRPr="004249C4" w:rsidRDefault="002919DD">
      <w:pPr>
        <w:pStyle w:val="TOC1"/>
        <w:tabs>
          <w:tab w:val="left" w:pos="540"/>
          <w:tab w:val="right" w:pos="8990"/>
        </w:tabs>
        <w:rPr>
          <w:rFonts w:ascii="Calibri" w:eastAsia="MS Mincho" w:hAnsi="Calibri"/>
          <w:b w:val="0"/>
          <w:bCs w:val="0"/>
          <w:smallCaps w:val="0"/>
          <w:noProof/>
          <w:sz w:val="22"/>
          <w:szCs w:val="22"/>
          <w:lang w:val="en-US" w:eastAsia="ja-JP"/>
        </w:rPr>
      </w:pPr>
      <w:r w:rsidRPr="004249C4">
        <w:rPr>
          <w:noProof/>
          <w:sz w:val="22"/>
          <w:szCs w:val="22"/>
        </w:rPr>
        <w:t>5.0</w:t>
      </w:r>
      <w:r w:rsidRPr="004249C4">
        <w:rPr>
          <w:rFonts w:ascii="Calibri" w:eastAsia="MS Mincho" w:hAnsi="Calibri"/>
          <w:b w:val="0"/>
          <w:bCs w:val="0"/>
          <w:smallCaps w:val="0"/>
          <w:noProof/>
          <w:sz w:val="22"/>
          <w:szCs w:val="22"/>
          <w:lang w:val="en-US" w:eastAsia="ja-JP"/>
        </w:rPr>
        <w:tab/>
      </w:r>
      <w:r w:rsidRPr="004249C4">
        <w:rPr>
          <w:noProof/>
          <w:sz w:val="22"/>
          <w:szCs w:val="22"/>
        </w:rPr>
        <w:t xml:space="preserve">Project </w:t>
      </w:r>
      <w:r w:rsidR="005173A1">
        <w:rPr>
          <w:noProof/>
          <w:sz w:val="22"/>
          <w:szCs w:val="22"/>
        </w:rPr>
        <w:t>Context</w:t>
      </w:r>
      <w:r w:rsidRPr="004249C4">
        <w:rPr>
          <w:noProof/>
          <w:sz w:val="22"/>
          <w:szCs w:val="22"/>
        </w:rPr>
        <w:tab/>
      </w:r>
      <w:r w:rsidR="00B60D0F">
        <w:rPr>
          <w:noProof/>
          <w:sz w:val="22"/>
          <w:szCs w:val="22"/>
        </w:rPr>
        <w:t>5</w:t>
      </w:r>
    </w:p>
    <w:p w14:paraId="153E2A3A" w14:textId="322FDBDE" w:rsidR="002919DD" w:rsidRPr="004249C4" w:rsidRDefault="002919DD">
      <w:pPr>
        <w:pStyle w:val="TOC1"/>
        <w:tabs>
          <w:tab w:val="left" w:pos="540"/>
          <w:tab w:val="right" w:pos="8990"/>
        </w:tabs>
        <w:rPr>
          <w:rFonts w:ascii="Calibri" w:eastAsia="MS Mincho" w:hAnsi="Calibri"/>
          <w:b w:val="0"/>
          <w:bCs w:val="0"/>
          <w:smallCaps w:val="0"/>
          <w:noProof/>
          <w:sz w:val="22"/>
          <w:szCs w:val="22"/>
          <w:lang w:val="en-US" w:eastAsia="ja-JP"/>
        </w:rPr>
      </w:pPr>
      <w:r w:rsidRPr="004249C4">
        <w:rPr>
          <w:noProof/>
          <w:sz w:val="22"/>
          <w:szCs w:val="22"/>
        </w:rPr>
        <w:t>6.0</w:t>
      </w:r>
      <w:r w:rsidRPr="004249C4">
        <w:rPr>
          <w:rFonts w:ascii="Calibri" w:eastAsia="MS Mincho" w:hAnsi="Calibri"/>
          <w:b w:val="0"/>
          <w:bCs w:val="0"/>
          <w:smallCaps w:val="0"/>
          <w:noProof/>
          <w:sz w:val="22"/>
          <w:szCs w:val="22"/>
          <w:lang w:val="en-US" w:eastAsia="ja-JP"/>
        </w:rPr>
        <w:tab/>
      </w:r>
      <w:r w:rsidRPr="004249C4">
        <w:rPr>
          <w:noProof/>
          <w:sz w:val="22"/>
          <w:szCs w:val="22"/>
        </w:rPr>
        <w:t xml:space="preserve">Field </w:t>
      </w:r>
      <w:r w:rsidR="009D0858" w:rsidRPr="004249C4">
        <w:rPr>
          <w:noProof/>
          <w:sz w:val="22"/>
          <w:szCs w:val="22"/>
        </w:rPr>
        <w:t xml:space="preserve">Work </w:t>
      </w:r>
      <w:r w:rsidRPr="004249C4">
        <w:rPr>
          <w:noProof/>
          <w:sz w:val="22"/>
          <w:szCs w:val="22"/>
        </w:rPr>
        <w:t>Methods</w:t>
      </w:r>
      <w:r w:rsidR="009D0858" w:rsidRPr="004249C4">
        <w:rPr>
          <w:noProof/>
          <w:sz w:val="22"/>
          <w:szCs w:val="22"/>
        </w:rPr>
        <w:t xml:space="preserve"> and Weather Conditions</w:t>
      </w:r>
      <w:r w:rsidRPr="004249C4">
        <w:rPr>
          <w:noProof/>
          <w:sz w:val="22"/>
          <w:szCs w:val="22"/>
        </w:rPr>
        <w:tab/>
      </w:r>
      <w:r w:rsidR="00B60D0F">
        <w:rPr>
          <w:noProof/>
          <w:sz w:val="22"/>
          <w:szCs w:val="22"/>
        </w:rPr>
        <w:t>15</w:t>
      </w:r>
    </w:p>
    <w:p w14:paraId="0CE6B0E4" w14:textId="73F56D52" w:rsidR="002919DD" w:rsidRPr="004249C4" w:rsidRDefault="002919DD">
      <w:pPr>
        <w:pStyle w:val="TOC1"/>
        <w:tabs>
          <w:tab w:val="left" w:pos="540"/>
          <w:tab w:val="right" w:pos="8990"/>
        </w:tabs>
        <w:rPr>
          <w:rFonts w:ascii="Calibri" w:eastAsia="MS Mincho" w:hAnsi="Calibri"/>
          <w:b w:val="0"/>
          <w:bCs w:val="0"/>
          <w:smallCaps w:val="0"/>
          <w:noProof/>
          <w:sz w:val="22"/>
          <w:szCs w:val="22"/>
          <w:lang w:val="en-US" w:eastAsia="ja-JP"/>
        </w:rPr>
      </w:pPr>
      <w:r w:rsidRPr="004249C4">
        <w:rPr>
          <w:noProof/>
          <w:sz w:val="22"/>
          <w:szCs w:val="22"/>
        </w:rPr>
        <w:t>7.0</w:t>
      </w:r>
      <w:r w:rsidRPr="004249C4">
        <w:rPr>
          <w:rFonts w:ascii="Calibri" w:eastAsia="MS Mincho" w:hAnsi="Calibri"/>
          <w:b w:val="0"/>
          <w:bCs w:val="0"/>
          <w:smallCaps w:val="0"/>
          <w:noProof/>
          <w:sz w:val="22"/>
          <w:szCs w:val="22"/>
          <w:lang w:val="en-US" w:eastAsia="ja-JP"/>
        </w:rPr>
        <w:tab/>
      </w:r>
      <w:r w:rsidRPr="004249C4">
        <w:rPr>
          <w:noProof/>
          <w:sz w:val="22"/>
          <w:szCs w:val="22"/>
        </w:rPr>
        <w:t>Record of Finds</w:t>
      </w:r>
      <w:r w:rsidRPr="004249C4">
        <w:rPr>
          <w:noProof/>
          <w:sz w:val="22"/>
          <w:szCs w:val="22"/>
        </w:rPr>
        <w:tab/>
      </w:r>
      <w:r w:rsidR="00B60D0F">
        <w:rPr>
          <w:noProof/>
          <w:sz w:val="22"/>
          <w:szCs w:val="22"/>
        </w:rPr>
        <w:t>20</w:t>
      </w:r>
    </w:p>
    <w:p w14:paraId="091CC8B0" w14:textId="446F7B81" w:rsidR="002919DD" w:rsidRPr="004249C4" w:rsidRDefault="002919DD">
      <w:pPr>
        <w:pStyle w:val="TOC1"/>
        <w:tabs>
          <w:tab w:val="left" w:pos="540"/>
          <w:tab w:val="right" w:pos="8990"/>
        </w:tabs>
        <w:rPr>
          <w:rFonts w:ascii="Calibri" w:eastAsia="MS Mincho" w:hAnsi="Calibri"/>
          <w:b w:val="0"/>
          <w:bCs w:val="0"/>
          <w:smallCaps w:val="0"/>
          <w:noProof/>
          <w:sz w:val="22"/>
          <w:szCs w:val="22"/>
          <w:lang w:val="en-US" w:eastAsia="ja-JP"/>
        </w:rPr>
      </w:pPr>
      <w:r w:rsidRPr="004249C4">
        <w:rPr>
          <w:noProof/>
          <w:sz w:val="22"/>
          <w:szCs w:val="22"/>
        </w:rPr>
        <w:t>8.0</w:t>
      </w:r>
      <w:r w:rsidRPr="004249C4">
        <w:rPr>
          <w:rFonts w:ascii="Calibri" w:eastAsia="MS Mincho" w:hAnsi="Calibri"/>
          <w:b w:val="0"/>
          <w:bCs w:val="0"/>
          <w:smallCaps w:val="0"/>
          <w:noProof/>
          <w:sz w:val="22"/>
          <w:szCs w:val="22"/>
          <w:lang w:val="en-US" w:eastAsia="ja-JP"/>
        </w:rPr>
        <w:tab/>
      </w:r>
      <w:r w:rsidRPr="004249C4">
        <w:rPr>
          <w:noProof/>
          <w:sz w:val="22"/>
          <w:szCs w:val="22"/>
        </w:rPr>
        <w:t>Analysis and Conclusions</w:t>
      </w:r>
      <w:r w:rsidRPr="004249C4">
        <w:rPr>
          <w:noProof/>
          <w:sz w:val="22"/>
          <w:szCs w:val="22"/>
        </w:rPr>
        <w:tab/>
      </w:r>
      <w:r w:rsidR="00B60D0F">
        <w:rPr>
          <w:noProof/>
          <w:sz w:val="22"/>
          <w:szCs w:val="22"/>
        </w:rPr>
        <w:t>21</w:t>
      </w:r>
    </w:p>
    <w:p w14:paraId="304BC1B5" w14:textId="0984C544" w:rsidR="002919DD" w:rsidRPr="004249C4" w:rsidRDefault="002919DD">
      <w:pPr>
        <w:pStyle w:val="TOC1"/>
        <w:tabs>
          <w:tab w:val="left" w:pos="540"/>
          <w:tab w:val="right" w:pos="8990"/>
        </w:tabs>
        <w:rPr>
          <w:rFonts w:ascii="Calibri" w:eastAsia="MS Mincho" w:hAnsi="Calibri"/>
          <w:b w:val="0"/>
          <w:bCs w:val="0"/>
          <w:smallCaps w:val="0"/>
          <w:noProof/>
          <w:sz w:val="22"/>
          <w:szCs w:val="22"/>
          <w:lang w:val="en-US" w:eastAsia="ja-JP"/>
        </w:rPr>
      </w:pPr>
      <w:r w:rsidRPr="004249C4">
        <w:rPr>
          <w:noProof/>
          <w:sz w:val="22"/>
          <w:szCs w:val="22"/>
        </w:rPr>
        <w:t>9.0</w:t>
      </w:r>
      <w:r w:rsidRPr="004249C4">
        <w:rPr>
          <w:rFonts w:ascii="Calibri" w:eastAsia="MS Mincho" w:hAnsi="Calibri"/>
          <w:b w:val="0"/>
          <w:bCs w:val="0"/>
          <w:smallCaps w:val="0"/>
          <w:noProof/>
          <w:sz w:val="22"/>
          <w:szCs w:val="22"/>
          <w:lang w:val="en-US" w:eastAsia="ja-JP"/>
        </w:rPr>
        <w:tab/>
      </w:r>
      <w:r w:rsidRPr="004249C4">
        <w:rPr>
          <w:noProof/>
          <w:sz w:val="22"/>
          <w:szCs w:val="22"/>
        </w:rPr>
        <w:t>Recommendations</w:t>
      </w:r>
      <w:r w:rsidRPr="004249C4">
        <w:rPr>
          <w:noProof/>
          <w:sz w:val="22"/>
          <w:szCs w:val="22"/>
        </w:rPr>
        <w:tab/>
      </w:r>
      <w:r w:rsidR="00B60D0F">
        <w:rPr>
          <w:noProof/>
          <w:sz w:val="22"/>
          <w:szCs w:val="22"/>
        </w:rPr>
        <w:t>31</w:t>
      </w:r>
    </w:p>
    <w:p w14:paraId="65531850" w14:textId="2ED3BEFB" w:rsidR="002919DD" w:rsidRPr="004249C4" w:rsidRDefault="002919DD">
      <w:pPr>
        <w:pStyle w:val="TOC1"/>
        <w:tabs>
          <w:tab w:val="left" w:pos="660"/>
          <w:tab w:val="right" w:pos="8990"/>
        </w:tabs>
        <w:rPr>
          <w:rFonts w:ascii="Calibri" w:eastAsia="MS Mincho" w:hAnsi="Calibri"/>
          <w:b w:val="0"/>
          <w:bCs w:val="0"/>
          <w:smallCaps w:val="0"/>
          <w:noProof/>
          <w:sz w:val="22"/>
          <w:szCs w:val="22"/>
          <w:lang w:val="en-US" w:eastAsia="ja-JP"/>
        </w:rPr>
      </w:pPr>
      <w:r w:rsidRPr="004249C4">
        <w:rPr>
          <w:noProof/>
          <w:sz w:val="22"/>
          <w:szCs w:val="22"/>
        </w:rPr>
        <w:t>10.0</w:t>
      </w:r>
      <w:r w:rsidRPr="004249C4">
        <w:rPr>
          <w:rFonts w:ascii="Calibri" w:eastAsia="MS Mincho" w:hAnsi="Calibri"/>
          <w:b w:val="0"/>
          <w:bCs w:val="0"/>
          <w:smallCaps w:val="0"/>
          <w:noProof/>
          <w:sz w:val="22"/>
          <w:szCs w:val="22"/>
          <w:lang w:val="en-US" w:eastAsia="ja-JP"/>
        </w:rPr>
        <w:tab/>
      </w:r>
      <w:r w:rsidRPr="004249C4">
        <w:rPr>
          <w:noProof/>
          <w:sz w:val="22"/>
          <w:szCs w:val="22"/>
        </w:rPr>
        <w:t>Advice on Compliance with Legislation</w:t>
      </w:r>
      <w:r w:rsidRPr="004249C4">
        <w:rPr>
          <w:noProof/>
          <w:sz w:val="22"/>
          <w:szCs w:val="22"/>
        </w:rPr>
        <w:tab/>
      </w:r>
      <w:r w:rsidR="00C0277F">
        <w:rPr>
          <w:noProof/>
          <w:sz w:val="22"/>
          <w:szCs w:val="22"/>
        </w:rPr>
        <w:t>33</w:t>
      </w:r>
    </w:p>
    <w:p w14:paraId="3FD8B3EB" w14:textId="4EDBD72B" w:rsidR="002919DD" w:rsidRPr="004249C4" w:rsidRDefault="002919DD">
      <w:pPr>
        <w:pStyle w:val="TOC1"/>
        <w:tabs>
          <w:tab w:val="left" w:pos="660"/>
          <w:tab w:val="right" w:pos="8990"/>
        </w:tabs>
        <w:rPr>
          <w:rFonts w:ascii="Calibri" w:eastAsia="MS Mincho" w:hAnsi="Calibri"/>
          <w:b w:val="0"/>
          <w:bCs w:val="0"/>
          <w:smallCaps w:val="0"/>
          <w:noProof/>
          <w:sz w:val="22"/>
          <w:szCs w:val="22"/>
          <w:lang w:val="en-US" w:eastAsia="ja-JP"/>
        </w:rPr>
      </w:pPr>
      <w:r w:rsidRPr="004249C4">
        <w:rPr>
          <w:noProof/>
          <w:sz w:val="22"/>
          <w:szCs w:val="22"/>
        </w:rPr>
        <w:t>11.0</w:t>
      </w:r>
      <w:r w:rsidRPr="004249C4">
        <w:rPr>
          <w:rFonts w:ascii="Calibri" w:eastAsia="MS Mincho" w:hAnsi="Calibri"/>
          <w:b w:val="0"/>
          <w:bCs w:val="0"/>
          <w:smallCaps w:val="0"/>
          <w:noProof/>
          <w:sz w:val="22"/>
          <w:szCs w:val="22"/>
          <w:lang w:val="en-US" w:eastAsia="ja-JP"/>
        </w:rPr>
        <w:tab/>
      </w:r>
      <w:r w:rsidRPr="004249C4">
        <w:rPr>
          <w:noProof/>
          <w:sz w:val="22"/>
          <w:szCs w:val="22"/>
        </w:rPr>
        <w:t>Bibliography and sources</w:t>
      </w:r>
      <w:r w:rsidRPr="004249C4">
        <w:rPr>
          <w:noProof/>
          <w:sz w:val="22"/>
          <w:szCs w:val="22"/>
        </w:rPr>
        <w:tab/>
      </w:r>
      <w:r w:rsidR="00C0277F">
        <w:rPr>
          <w:noProof/>
          <w:sz w:val="22"/>
          <w:szCs w:val="22"/>
        </w:rPr>
        <w:t>34</w:t>
      </w:r>
    </w:p>
    <w:p w14:paraId="777B05B3" w14:textId="7034C78E" w:rsidR="002919DD" w:rsidRPr="004249C4" w:rsidRDefault="002919DD">
      <w:pPr>
        <w:pStyle w:val="TOC1"/>
        <w:tabs>
          <w:tab w:val="left" w:pos="660"/>
          <w:tab w:val="right" w:pos="8990"/>
        </w:tabs>
        <w:rPr>
          <w:rFonts w:ascii="Calibri" w:eastAsia="MS Mincho" w:hAnsi="Calibri"/>
          <w:b w:val="0"/>
          <w:bCs w:val="0"/>
          <w:smallCaps w:val="0"/>
          <w:noProof/>
          <w:sz w:val="22"/>
          <w:szCs w:val="22"/>
          <w:lang w:val="en-US" w:eastAsia="ja-JP"/>
        </w:rPr>
      </w:pPr>
      <w:r w:rsidRPr="004249C4">
        <w:rPr>
          <w:noProof/>
          <w:sz w:val="22"/>
          <w:szCs w:val="22"/>
        </w:rPr>
        <w:t>12.0</w:t>
      </w:r>
      <w:r w:rsidRPr="004249C4">
        <w:rPr>
          <w:rFonts w:ascii="Calibri" w:eastAsia="MS Mincho" w:hAnsi="Calibri"/>
          <w:b w:val="0"/>
          <w:bCs w:val="0"/>
          <w:smallCaps w:val="0"/>
          <w:noProof/>
          <w:sz w:val="22"/>
          <w:szCs w:val="22"/>
          <w:lang w:val="en-US" w:eastAsia="ja-JP"/>
        </w:rPr>
        <w:tab/>
      </w:r>
      <w:r w:rsidRPr="004249C4">
        <w:rPr>
          <w:noProof/>
          <w:sz w:val="22"/>
          <w:szCs w:val="22"/>
        </w:rPr>
        <w:t>Maps</w:t>
      </w:r>
      <w:r w:rsidRPr="004249C4">
        <w:rPr>
          <w:noProof/>
          <w:sz w:val="22"/>
          <w:szCs w:val="22"/>
        </w:rPr>
        <w:tab/>
      </w:r>
      <w:r w:rsidR="00C0277F">
        <w:rPr>
          <w:noProof/>
          <w:sz w:val="22"/>
          <w:szCs w:val="22"/>
        </w:rPr>
        <w:t>36</w:t>
      </w:r>
    </w:p>
    <w:p w14:paraId="4596A13C" w14:textId="11D856EF" w:rsidR="002919DD" w:rsidRPr="004249C4" w:rsidRDefault="002919DD">
      <w:pPr>
        <w:pStyle w:val="TOC1"/>
        <w:tabs>
          <w:tab w:val="left" w:pos="660"/>
          <w:tab w:val="right" w:pos="8990"/>
        </w:tabs>
        <w:rPr>
          <w:rFonts w:ascii="Calibri" w:eastAsia="MS Mincho" w:hAnsi="Calibri"/>
          <w:b w:val="0"/>
          <w:bCs w:val="0"/>
          <w:smallCaps w:val="0"/>
          <w:noProof/>
          <w:sz w:val="22"/>
          <w:szCs w:val="22"/>
          <w:lang w:val="en-US" w:eastAsia="ja-JP"/>
        </w:rPr>
      </w:pPr>
      <w:r w:rsidRPr="004249C4">
        <w:rPr>
          <w:noProof/>
          <w:sz w:val="22"/>
          <w:szCs w:val="22"/>
        </w:rPr>
        <w:t>13.0</w:t>
      </w:r>
      <w:r w:rsidRPr="004249C4">
        <w:rPr>
          <w:rFonts w:ascii="Calibri" w:eastAsia="MS Mincho" w:hAnsi="Calibri"/>
          <w:b w:val="0"/>
          <w:bCs w:val="0"/>
          <w:smallCaps w:val="0"/>
          <w:noProof/>
          <w:sz w:val="22"/>
          <w:szCs w:val="22"/>
          <w:lang w:val="en-US" w:eastAsia="ja-JP"/>
        </w:rPr>
        <w:tab/>
      </w:r>
      <w:r w:rsidRPr="004249C4">
        <w:rPr>
          <w:noProof/>
          <w:sz w:val="22"/>
          <w:szCs w:val="22"/>
        </w:rPr>
        <w:t>Images</w:t>
      </w:r>
      <w:r w:rsidRPr="004249C4">
        <w:rPr>
          <w:noProof/>
          <w:sz w:val="22"/>
          <w:szCs w:val="22"/>
        </w:rPr>
        <w:tab/>
      </w:r>
      <w:r w:rsidR="00C0277F">
        <w:rPr>
          <w:noProof/>
          <w:sz w:val="22"/>
          <w:szCs w:val="22"/>
        </w:rPr>
        <w:t>42</w:t>
      </w:r>
    </w:p>
    <w:p w14:paraId="3EB4425B" w14:textId="77777777" w:rsidR="00207209" w:rsidRPr="004249C4" w:rsidRDefault="00576CC7" w:rsidP="00576CC7">
      <w:pPr>
        <w:pStyle w:val="TOC1"/>
        <w:rPr>
          <w:sz w:val="22"/>
          <w:szCs w:val="22"/>
        </w:rPr>
      </w:pPr>
      <w:r w:rsidRPr="004249C4">
        <w:rPr>
          <w:sz w:val="22"/>
          <w:szCs w:val="22"/>
        </w:rPr>
        <w:fldChar w:fldCharType="end"/>
      </w:r>
    </w:p>
    <w:p w14:paraId="24626272" w14:textId="77777777" w:rsidR="00772F2C" w:rsidRPr="00ED5C24" w:rsidRDefault="00F16030" w:rsidP="00ED5C24">
      <w:pPr>
        <w:pStyle w:val="Heading1"/>
        <w:rPr>
          <w:smallCaps w:val="0"/>
        </w:rPr>
      </w:pPr>
      <w:bookmarkStart w:id="6" w:name="_Toc191624794"/>
      <w:bookmarkStart w:id="7" w:name="_Toc209070365"/>
      <w:r w:rsidRPr="00ED5C24">
        <w:t>4.</w:t>
      </w:r>
      <w:r w:rsidR="00BA2B97" w:rsidRPr="00ED5C24">
        <w:t>0</w:t>
      </w:r>
      <w:r w:rsidRPr="00ED5C24">
        <w:tab/>
      </w:r>
      <w:bookmarkEnd w:id="6"/>
      <w:r w:rsidR="002A67A6" w:rsidRPr="00ED5C24">
        <w:t>Project Personnel</w:t>
      </w:r>
      <w:bookmarkEnd w:id="7"/>
    </w:p>
    <w:p w14:paraId="6D676A88" w14:textId="77777777" w:rsidR="00772F2C" w:rsidRPr="004249C4" w:rsidRDefault="00772F2C" w:rsidP="00DD3947">
      <w:pPr>
        <w:rPr>
          <w:b/>
          <w:bCs/>
          <w:smallCaps/>
          <w:sz w:val="22"/>
          <w:szCs w:val="22"/>
          <w:lang w:val="en-CA"/>
        </w:rPr>
      </w:pPr>
    </w:p>
    <w:p w14:paraId="336EC94F" w14:textId="77777777" w:rsidR="00AA123D" w:rsidRPr="004249C4" w:rsidRDefault="00341FFF" w:rsidP="00DD3947">
      <w:pPr>
        <w:rPr>
          <w:b/>
          <w:bCs/>
          <w:smallCaps/>
          <w:sz w:val="22"/>
          <w:szCs w:val="22"/>
          <w:lang w:val="en-CA"/>
        </w:rPr>
      </w:pPr>
      <w:r w:rsidRPr="004249C4">
        <w:rPr>
          <w:b/>
          <w:bCs/>
          <w:smallCaps/>
          <w:sz w:val="22"/>
          <w:szCs w:val="22"/>
          <w:lang w:val="en-CA"/>
        </w:rPr>
        <w:t>AMICK Consultants Limited</w:t>
      </w:r>
      <w:r w:rsidR="00AA123D" w:rsidRPr="004249C4">
        <w:rPr>
          <w:b/>
          <w:bCs/>
          <w:smallCaps/>
          <w:sz w:val="22"/>
          <w:szCs w:val="22"/>
          <w:lang w:val="en-CA"/>
        </w:rPr>
        <w:t xml:space="preserve"> Partners </w:t>
      </w:r>
    </w:p>
    <w:p w14:paraId="3C2DB6BD" w14:textId="77777777" w:rsidR="00AA123D" w:rsidRPr="004249C4" w:rsidRDefault="00AA123D" w:rsidP="00AA123D">
      <w:pPr>
        <w:rPr>
          <w:sz w:val="22"/>
          <w:szCs w:val="22"/>
          <w:lang w:val="en-CA"/>
        </w:rPr>
      </w:pPr>
      <w:r w:rsidRPr="004249C4">
        <w:rPr>
          <w:sz w:val="22"/>
          <w:szCs w:val="22"/>
          <w:lang w:val="en-CA"/>
        </w:rPr>
        <w:t>Michael Henry (MTCS Professional Archaeologist Licence #P058)</w:t>
      </w:r>
    </w:p>
    <w:p w14:paraId="40C83EBC" w14:textId="77777777" w:rsidR="00AA123D" w:rsidRPr="004249C4" w:rsidRDefault="00AA123D" w:rsidP="00AA123D">
      <w:pPr>
        <w:rPr>
          <w:sz w:val="22"/>
          <w:szCs w:val="22"/>
          <w:lang w:val="en-CA"/>
        </w:rPr>
      </w:pPr>
      <w:r w:rsidRPr="004249C4">
        <w:rPr>
          <w:sz w:val="22"/>
          <w:szCs w:val="22"/>
          <w:lang w:val="en-CA"/>
        </w:rPr>
        <w:t>Marilyn Cornies (MTCS Professional Archaeologist Licence #P038)</w:t>
      </w:r>
    </w:p>
    <w:p w14:paraId="5D1B9679" w14:textId="77777777" w:rsidR="00AA123D" w:rsidRPr="004249C4" w:rsidRDefault="00AA123D" w:rsidP="00AA123D">
      <w:pPr>
        <w:rPr>
          <w:b/>
          <w:bCs/>
          <w:smallCaps/>
          <w:sz w:val="22"/>
          <w:szCs w:val="22"/>
          <w:lang w:val="en-CA"/>
        </w:rPr>
      </w:pPr>
    </w:p>
    <w:p w14:paraId="06689A8B" w14:textId="77777777" w:rsidR="00AA123D" w:rsidRPr="004249C4" w:rsidRDefault="00341FFF" w:rsidP="00AA123D">
      <w:pPr>
        <w:rPr>
          <w:b/>
          <w:bCs/>
          <w:smallCaps/>
          <w:sz w:val="22"/>
          <w:szCs w:val="22"/>
          <w:lang w:val="en-CA"/>
        </w:rPr>
      </w:pPr>
      <w:r w:rsidRPr="004249C4">
        <w:rPr>
          <w:b/>
          <w:bCs/>
          <w:smallCaps/>
          <w:sz w:val="22"/>
          <w:szCs w:val="22"/>
          <w:lang w:val="en-CA"/>
        </w:rPr>
        <w:t>AMICK Consultants Limited</w:t>
      </w:r>
      <w:r w:rsidR="00AA123D" w:rsidRPr="004249C4">
        <w:rPr>
          <w:b/>
          <w:bCs/>
          <w:smallCaps/>
          <w:sz w:val="22"/>
          <w:szCs w:val="22"/>
          <w:lang w:val="en-CA"/>
        </w:rPr>
        <w:t xml:space="preserve"> Business Manager</w:t>
      </w:r>
    </w:p>
    <w:p w14:paraId="75FD8043" w14:textId="77777777" w:rsidR="00AA123D" w:rsidRPr="004249C4" w:rsidRDefault="00AA123D" w:rsidP="00AA123D">
      <w:pPr>
        <w:rPr>
          <w:sz w:val="22"/>
          <w:szCs w:val="22"/>
          <w:lang w:val="en-CA"/>
        </w:rPr>
      </w:pPr>
      <w:r w:rsidRPr="004249C4">
        <w:rPr>
          <w:sz w:val="22"/>
          <w:szCs w:val="22"/>
          <w:lang w:val="en-CA"/>
        </w:rPr>
        <w:t>Melissa Maclean</w:t>
      </w:r>
      <w:r w:rsidR="00341FFF" w:rsidRPr="004249C4">
        <w:rPr>
          <w:sz w:val="22"/>
          <w:szCs w:val="22"/>
          <w:lang w:val="en-CA"/>
        </w:rPr>
        <w:t xml:space="preserve"> BBA email </w:t>
      </w:r>
      <w:hyperlink r:id="rId9" w:history="1">
        <w:r w:rsidR="0017074D" w:rsidRPr="004249C4">
          <w:rPr>
            <w:rStyle w:val="Hyperlink"/>
            <w:sz w:val="22"/>
            <w:szCs w:val="22"/>
            <w:lang w:val="en-CA"/>
          </w:rPr>
          <w:t>mmaclean@amick.ca</w:t>
        </w:r>
      </w:hyperlink>
    </w:p>
    <w:p w14:paraId="192E8C45" w14:textId="77777777" w:rsidR="00AA123D" w:rsidRDefault="00AA123D" w:rsidP="00DD3947">
      <w:pPr>
        <w:rPr>
          <w:sz w:val="22"/>
          <w:szCs w:val="22"/>
          <w:lang w:val="en-CA"/>
        </w:rPr>
      </w:pPr>
    </w:p>
    <w:p w14:paraId="29C7E558" w14:textId="77777777" w:rsidR="00D64A42" w:rsidRPr="00D64A42" w:rsidRDefault="00D64A42" w:rsidP="00DD3947">
      <w:pPr>
        <w:rPr>
          <w:b/>
          <w:smallCaps/>
          <w:sz w:val="22"/>
          <w:szCs w:val="22"/>
          <w:lang w:val="en-CA"/>
        </w:rPr>
      </w:pPr>
      <w:r w:rsidRPr="00D64A42">
        <w:rPr>
          <w:b/>
          <w:smallCaps/>
          <w:sz w:val="22"/>
          <w:szCs w:val="22"/>
          <w:lang w:val="en-CA"/>
        </w:rPr>
        <w:t>Project Coordinator</w:t>
      </w:r>
    </w:p>
    <w:p w14:paraId="74B6363C" w14:textId="77777777" w:rsidR="00D64A42" w:rsidRDefault="00D64A42" w:rsidP="00DD3947">
      <w:pPr>
        <w:rPr>
          <w:sz w:val="22"/>
          <w:szCs w:val="22"/>
          <w:lang w:val="en-CA"/>
        </w:rPr>
      </w:pPr>
      <w:r w:rsidRPr="004249C4">
        <w:rPr>
          <w:sz w:val="22"/>
          <w:szCs w:val="22"/>
          <w:lang w:val="en-CA"/>
        </w:rPr>
        <w:t>Melissa Maclean</w:t>
      </w:r>
    </w:p>
    <w:p w14:paraId="0D4B90C3" w14:textId="77777777" w:rsidR="00D64A42" w:rsidRPr="004249C4" w:rsidRDefault="00D64A42" w:rsidP="00DD3947">
      <w:pPr>
        <w:rPr>
          <w:sz w:val="22"/>
          <w:szCs w:val="22"/>
          <w:lang w:val="en-CA"/>
        </w:rPr>
      </w:pPr>
    </w:p>
    <w:p w14:paraId="26FD5126" w14:textId="77777777" w:rsidR="00BA2B97" w:rsidRPr="004249C4" w:rsidRDefault="00341FFF" w:rsidP="00DD3947">
      <w:pPr>
        <w:rPr>
          <w:b/>
          <w:bCs/>
          <w:smallCaps/>
          <w:sz w:val="22"/>
          <w:szCs w:val="22"/>
          <w:lang w:val="en-CA"/>
        </w:rPr>
      </w:pPr>
      <w:r w:rsidRPr="004249C4">
        <w:rPr>
          <w:b/>
          <w:bCs/>
          <w:smallCaps/>
          <w:sz w:val="22"/>
          <w:szCs w:val="22"/>
          <w:lang w:val="en-CA"/>
        </w:rPr>
        <w:t xml:space="preserve">Project </w:t>
      </w:r>
      <w:r w:rsidR="003A2826">
        <w:rPr>
          <w:b/>
          <w:bCs/>
          <w:smallCaps/>
          <w:sz w:val="22"/>
          <w:szCs w:val="22"/>
          <w:lang w:val="en-CA"/>
        </w:rPr>
        <w:t>Licensee</w:t>
      </w:r>
      <w:r w:rsidR="004247FF" w:rsidRPr="004249C4">
        <w:rPr>
          <w:b/>
          <w:bCs/>
          <w:smallCaps/>
          <w:sz w:val="22"/>
          <w:szCs w:val="22"/>
          <w:lang w:val="en-CA"/>
        </w:rPr>
        <w:t xml:space="preserve"> Archaeologist</w:t>
      </w:r>
      <w:r w:rsidR="00BA2B97" w:rsidRPr="004249C4">
        <w:rPr>
          <w:b/>
          <w:bCs/>
          <w:smallCaps/>
          <w:sz w:val="22"/>
          <w:szCs w:val="22"/>
          <w:lang w:val="en-CA"/>
        </w:rPr>
        <w:tab/>
      </w:r>
    </w:p>
    <w:p w14:paraId="07E0C98E" w14:textId="77777777" w:rsidR="00FE5A4A" w:rsidRPr="004249C4" w:rsidRDefault="00FE5A4A" w:rsidP="00FE5A4A">
      <w:pPr>
        <w:rPr>
          <w:sz w:val="22"/>
          <w:szCs w:val="22"/>
          <w:lang w:val="en-CA"/>
        </w:rPr>
      </w:pPr>
      <w:r w:rsidRPr="0084254F">
        <w:rPr>
          <w:sz w:val="22"/>
          <w:szCs w:val="22"/>
          <w:lang w:val="en-CA"/>
        </w:rPr>
        <w:t xml:space="preserve">Michael Henry (MTCS </w:t>
      </w:r>
      <w:r w:rsidR="007F0C19" w:rsidRPr="0084254F">
        <w:rPr>
          <w:sz w:val="22"/>
          <w:szCs w:val="22"/>
          <w:lang w:val="en-CA"/>
        </w:rPr>
        <w:t>Professional Archaeologist</w:t>
      </w:r>
      <w:r w:rsidRPr="0084254F">
        <w:rPr>
          <w:sz w:val="22"/>
          <w:szCs w:val="22"/>
          <w:lang w:val="en-CA"/>
        </w:rPr>
        <w:t xml:space="preserve"> Licence #P058)</w:t>
      </w:r>
    </w:p>
    <w:p w14:paraId="1D32EFFC" w14:textId="77777777" w:rsidR="00D66B15" w:rsidRPr="004249C4" w:rsidRDefault="00D66B15" w:rsidP="00D66B15">
      <w:pPr>
        <w:rPr>
          <w:b/>
          <w:bCs/>
          <w:smallCaps/>
          <w:sz w:val="22"/>
          <w:szCs w:val="22"/>
          <w:lang w:val="en-CA"/>
        </w:rPr>
      </w:pPr>
    </w:p>
    <w:p w14:paraId="462D6718" w14:textId="77777777" w:rsidR="00772F2C" w:rsidRPr="004249C4" w:rsidRDefault="00341FFF" w:rsidP="00DD3947">
      <w:pPr>
        <w:rPr>
          <w:b/>
          <w:bCs/>
          <w:smallCaps/>
          <w:sz w:val="22"/>
          <w:szCs w:val="22"/>
          <w:lang w:val="en-CA"/>
        </w:rPr>
      </w:pPr>
      <w:r w:rsidRPr="004249C4">
        <w:rPr>
          <w:b/>
          <w:bCs/>
          <w:smallCaps/>
          <w:sz w:val="22"/>
          <w:szCs w:val="22"/>
          <w:lang w:val="en-CA"/>
        </w:rPr>
        <w:t xml:space="preserve">Project </w:t>
      </w:r>
      <w:r w:rsidR="00FF3F2E" w:rsidRPr="004249C4">
        <w:rPr>
          <w:b/>
          <w:bCs/>
          <w:smallCaps/>
          <w:sz w:val="22"/>
          <w:szCs w:val="22"/>
          <w:lang w:val="en-CA"/>
        </w:rPr>
        <w:t>Field Directors</w:t>
      </w:r>
      <w:r w:rsidR="0079004C" w:rsidRPr="004249C4">
        <w:rPr>
          <w:b/>
          <w:bCs/>
          <w:smallCaps/>
          <w:sz w:val="22"/>
          <w:szCs w:val="22"/>
          <w:lang w:val="en-CA"/>
        </w:rPr>
        <w:tab/>
      </w:r>
      <w:r w:rsidR="00BA2B97" w:rsidRPr="004249C4">
        <w:rPr>
          <w:b/>
          <w:bCs/>
          <w:smallCaps/>
          <w:sz w:val="22"/>
          <w:szCs w:val="22"/>
          <w:lang w:val="en-CA"/>
        </w:rPr>
        <w:tab/>
      </w:r>
      <w:r w:rsidR="00BA2B97" w:rsidRPr="004249C4">
        <w:rPr>
          <w:b/>
          <w:bCs/>
          <w:smallCaps/>
          <w:sz w:val="22"/>
          <w:szCs w:val="22"/>
          <w:lang w:val="en-CA"/>
        </w:rPr>
        <w:tab/>
      </w:r>
      <w:r w:rsidR="00BA2B97" w:rsidRPr="004249C4">
        <w:rPr>
          <w:b/>
          <w:bCs/>
          <w:smallCaps/>
          <w:sz w:val="22"/>
          <w:szCs w:val="22"/>
          <w:lang w:val="en-CA"/>
        </w:rPr>
        <w:tab/>
      </w:r>
      <w:r w:rsidR="00BA2B97" w:rsidRPr="004249C4">
        <w:rPr>
          <w:b/>
          <w:bCs/>
          <w:smallCaps/>
          <w:sz w:val="22"/>
          <w:szCs w:val="22"/>
          <w:lang w:val="en-CA"/>
        </w:rPr>
        <w:tab/>
      </w:r>
      <w:r w:rsidR="00BA2B97" w:rsidRPr="004249C4">
        <w:rPr>
          <w:b/>
          <w:bCs/>
          <w:smallCaps/>
          <w:sz w:val="22"/>
          <w:szCs w:val="22"/>
          <w:lang w:val="en-CA"/>
        </w:rPr>
        <w:tab/>
      </w:r>
    </w:p>
    <w:p w14:paraId="3812F211" w14:textId="400185F2" w:rsidR="000B4D1A" w:rsidRPr="00CF3E73" w:rsidRDefault="0084254F" w:rsidP="000B4D1A">
      <w:pPr>
        <w:rPr>
          <w:sz w:val="22"/>
          <w:szCs w:val="22"/>
        </w:rPr>
      </w:pPr>
      <w:r>
        <w:rPr>
          <w:sz w:val="22"/>
          <w:szCs w:val="22"/>
          <w:lang w:val="en-CA"/>
        </w:rPr>
        <w:t>Michael Pitul (MTCS Applied Research Archaeologist Licence #R462</w:t>
      </w:r>
      <w:r w:rsidR="00A3333C">
        <w:rPr>
          <w:sz w:val="22"/>
          <w:szCs w:val="22"/>
          <w:lang w:val="en-CA"/>
        </w:rPr>
        <w:t>)</w:t>
      </w:r>
    </w:p>
    <w:p w14:paraId="49DD3FAE" w14:textId="77777777" w:rsidR="00956486" w:rsidRPr="004249C4" w:rsidRDefault="00956486" w:rsidP="00DD3947">
      <w:pPr>
        <w:rPr>
          <w:b/>
          <w:sz w:val="22"/>
          <w:szCs w:val="22"/>
          <w:lang w:val="en-CA"/>
        </w:rPr>
      </w:pPr>
    </w:p>
    <w:p w14:paraId="47E0D751" w14:textId="77777777" w:rsidR="00682D44" w:rsidRPr="004249C4" w:rsidRDefault="00341FFF" w:rsidP="00DD3947">
      <w:pPr>
        <w:rPr>
          <w:b/>
          <w:bCs/>
          <w:smallCaps/>
          <w:sz w:val="22"/>
          <w:szCs w:val="22"/>
          <w:lang w:val="en-CA"/>
        </w:rPr>
      </w:pPr>
      <w:r w:rsidRPr="004249C4">
        <w:rPr>
          <w:b/>
          <w:bCs/>
          <w:smallCaps/>
          <w:sz w:val="22"/>
          <w:szCs w:val="22"/>
          <w:lang w:val="en-CA"/>
        </w:rPr>
        <w:t xml:space="preserve">Project </w:t>
      </w:r>
      <w:r w:rsidR="00682D44" w:rsidRPr="004249C4">
        <w:rPr>
          <w:b/>
          <w:bCs/>
          <w:smallCaps/>
          <w:sz w:val="22"/>
          <w:szCs w:val="22"/>
          <w:lang w:val="en-CA"/>
        </w:rPr>
        <w:t>Field Assistant</w:t>
      </w:r>
      <w:r w:rsidR="00016504" w:rsidRPr="004249C4">
        <w:rPr>
          <w:b/>
          <w:bCs/>
          <w:smallCaps/>
          <w:sz w:val="22"/>
          <w:szCs w:val="22"/>
          <w:lang w:val="en-CA"/>
        </w:rPr>
        <w:t>s</w:t>
      </w:r>
    </w:p>
    <w:p w14:paraId="36BCD786" w14:textId="56422159" w:rsidR="00956486" w:rsidRDefault="0084254F" w:rsidP="00DD3947">
      <w:pPr>
        <w:rPr>
          <w:sz w:val="22"/>
          <w:szCs w:val="22"/>
          <w:lang w:val="en-CA"/>
        </w:rPr>
      </w:pPr>
      <w:r>
        <w:rPr>
          <w:sz w:val="22"/>
          <w:szCs w:val="22"/>
          <w:lang w:val="en-CA"/>
        </w:rPr>
        <w:t xml:space="preserve">Gary Cole </w:t>
      </w:r>
    </w:p>
    <w:p w14:paraId="66E40FE1" w14:textId="77777777" w:rsidR="0084254F" w:rsidRPr="004249C4" w:rsidRDefault="0084254F" w:rsidP="00DD3947">
      <w:pPr>
        <w:rPr>
          <w:b/>
          <w:sz w:val="22"/>
          <w:szCs w:val="22"/>
          <w:lang w:val="en-CA"/>
        </w:rPr>
      </w:pPr>
    </w:p>
    <w:p w14:paraId="05A4FF1C" w14:textId="77777777" w:rsidR="00BA2B97" w:rsidRPr="004249C4" w:rsidRDefault="00341FFF" w:rsidP="00DD3947">
      <w:pPr>
        <w:rPr>
          <w:b/>
          <w:bCs/>
          <w:smallCaps/>
          <w:sz w:val="22"/>
          <w:szCs w:val="22"/>
          <w:lang w:val="en-CA"/>
        </w:rPr>
      </w:pPr>
      <w:r w:rsidRPr="004249C4">
        <w:rPr>
          <w:b/>
          <w:bCs/>
          <w:smallCaps/>
          <w:sz w:val="22"/>
          <w:szCs w:val="22"/>
          <w:lang w:val="en-CA"/>
        </w:rPr>
        <w:t xml:space="preserve">Project </w:t>
      </w:r>
      <w:r w:rsidR="00772F2C" w:rsidRPr="004249C4">
        <w:rPr>
          <w:b/>
          <w:bCs/>
          <w:smallCaps/>
          <w:sz w:val="22"/>
          <w:szCs w:val="22"/>
          <w:lang w:val="en-CA"/>
        </w:rPr>
        <w:t>Report Preparation</w:t>
      </w:r>
    </w:p>
    <w:p w14:paraId="1B7519FB" w14:textId="157C7101" w:rsidR="003C4655" w:rsidRDefault="0084254F" w:rsidP="00DD3947">
      <w:pPr>
        <w:rPr>
          <w:b/>
          <w:sz w:val="22"/>
          <w:szCs w:val="22"/>
          <w:lang w:val="en-CA"/>
        </w:rPr>
      </w:pPr>
      <w:r>
        <w:rPr>
          <w:sz w:val="22"/>
          <w:szCs w:val="22"/>
          <w:lang w:val="en-CA"/>
        </w:rPr>
        <w:t>Michael Pitul (MTCS Applied Research Archaeologist Licence #R462</w:t>
      </w:r>
      <w:r w:rsidR="00A3333C">
        <w:rPr>
          <w:sz w:val="22"/>
          <w:szCs w:val="22"/>
          <w:lang w:val="en-CA"/>
        </w:rPr>
        <w:t>)</w:t>
      </w:r>
    </w:p>
    <w:p w14:paraId="4C679164" w14:textId="77777777" w:rsidR="0084254F" w:rsidRDefault="0084254F" w:rsidP="00DD3947">
      <w:pPr>
        <w:rPr>
          <w:b/>
          <w:bCs/>
          <w:smallCaps/>
          <w:sz w:val="22"/>
          <w:szCs w:val="22"/>
          <w:lang w:val="en-CA"/>
        </w:rPr>
      </w:pPr>
    </w:p>
    <w:p w14:paraId="5A14ED39" w14:textId="77777777" w:rsidR="00BA2B97" w:rsidRPr="004249C4" w:rsidRDefault="00341FFF" w:rsidP="00DD3947">
      <w:pPr>
        <w:rPr>
          <w:b/>
          <w:bCs/>
          <w:smallCaps/>
          <w:sz w:val="22"/>
          <w:szCs w:val="22"/>
          <w:lang w:val="en-CA"/>
        </w:rPr>
      </w:pPr>
      <w:r w:rsidRPr="004249C4">
        <w:rPr>
          <w:b/>
          <w:bCs/>
          <w:smallCaps/>
          <w:sz w:val="22"/>
          <w:szCs w:val="22"/>
          <w:lang w:val="en-CA"/>
        </w:rPr>
        <w:t xml:space="preserve">Project </w:t>
      </w:r>
      <w:r w:rsidR="0080032C">
        <w:rPr>
          <w:b/>
          <w:bCs/>
          <w:smallCaps/>
          <w:sz w:val="22"/>
          <w:szCs w:val="22"/>
          <w:lang w:val="en-CA"/>
        </w:rPr>
        <w:t>Graphics</w:t>
      </w:r>
      <w:r w:rsidR="0079004C" w:rsidRPr="004249C4">
        <w:rPr>
          <w:b/>
          <w:bCs/>
          <w:smallCaps/>
          <w:sz w:val="22"/>
          <w:szCs w:val="22"/>
          <w:lang w:val="en-CA"/>
        </w:rPr>
        <w:tab/>
      </w:r>
    </w:p>
    <w:p w14:paraId="6300D2E9" w14:textId="6207EFE7" w:rsidR="00956486" w:rsidRPr="004249C4" w:rsidRDefault="0084254F" w:rsidP="00DD3947">
      <w:pPr>
        <w:rPr>
          <w:b/>
          <w:sz w:val="22"/>
          <w:szCs w:val="22"/>
          <w:lang w:val="en-CA"/>
        </w:rPr>
      </w:pPr>
      <w:r>
        <w:rPr>
          <w:sz w:val="22"/>
          <w:szCs w:val="22"/>
          <w:lang w:val="en-CA"/>
        </w:rPr>
        <w:t>Michael Pitul (MTCS Applied Research Archaeologist Licence #R462</w:t>
      </w:r>
      <w:r w:rsidR="00A3333C">
        <w:rPr>
          <w:sz w:val="22"/>
          <w:szCs w:val="22"/>
          <w:lang w:val="en-CA"/>
        </w:rPr>
        <w:t>)</w:t>
      </w:r>
    </w:p>
    <w:p w14:paraId="3C417A2D" w14:textId="77777777" w:rsidR="0084254F" w:rsidRDefault="0084254F" w:rsidP="00DD3947">
      <w:pPr>
        <w:rPr>
          <w:b/>
          <w:bCs/>
          <w:smallCaps/>
          <w:sz w:val="22"/>
          <w:szCs w:val="22"/>
          <w:lang w:val="en-CA"/>
        </w:rPr>
      </w:pPr>
    </w:p>
    <w:p w14:paraId="31A812FB" w14:textId="77777777" w:rsidR="00772F2C" w:rsidRPr="004249C4" w:rsidRDefault="00341FFF" w:rsidP="00DD3947">
      <w:pPr>
        <w:rPr>
          <w:b/>
          <w:bCs/>
          <w:smallCaps/>
          <w:sz w:val="22"/>
          <w:szCs w:val="22"/>
          <w:lang w:val="en-CA"/>
        </w:rPr>
      </w:pPr>
      <w:r w:rsidRPr="004249C4">
        <w:rPr>
          <w:b/>
          <w:bCs/>
          <w:smallCaps/>
          <w:sz w:val="22"/>
          <w:szCs w:val="22"/>
          <w:lang w:val="en-CA"/>
        </w:rPr>
        <w:t xml:space="preserve">Project </w:t>
      </w:r>
      <w:r w:rsidR="00516E49" w:rsidRPr="004249C4">
        <w:rPr>
          <w:b/>
          <w:bCs/>
          <w:smallCaps/>
          <w:sz w:val="22"/>
          <w:szCs w:val="22"/>
          <w:lang w:val="en-CA"/>
        </w:rPr>
        <w:t>Photography</w:t>
      </w:r>
      <w:r w:rsidR="0079004C" w:rsidRPr="004249C4">
        <w:rPr>
          <w:b/>
          <w:bCs/>
          <w:smallCaps/>
          <w:sz w:val="22"/>
          <w:szCs w:val="22"/>
          <w:lang w:val="en-CA"/>
        </w:rPr>
        <w:tab/>
      </w:r>
    </w:p>
    <w:p w14:paraId="71DEF756" w14:textId="658B6820" w:rsidR="00A4551E" w:rsidRPr="004249C4" w:rsidRDefault="0084254F" w:rsidP="00A4551E">
      <w:pPr>
        <w:rPr>
          <w:sz w:val="22"/>
          <w:szCs w:val="22"/>
          <w:lang w:val="en-CA"/>
        </w:rPr>
      </w:pPr>
      <w:r>
        <w:rPr>
          <w:sz w:val="22"/>
          <w:szCs w:val="22"/>
          <w:lang w:val="en-CA"/>
        </w:rPr>
        <w:t>Michael Pitul (MTCS Applied Research Archaeologist Licence #R462</w:t>
      </w:r>
      <w:r w:rsidR="00A3333C">
        <w:rPr>
          <w:sz w:val="22"/>
          <w:szCs w:val="22"/>
          <w:lang w:val="en-CA"/>
        </w:rPr>
        <w:t>)</w:t>
      </w:r>
    </w:p>
    <w:p w14:paraId="2E0FB68A" w14:textId="77777777" w:rsidR="004249C4" w:rsidRPr="004249C4" w:rsidRDefault="004249C4">
      <w:pPr>
        <w:rPr>
          <w:b/>
          <w:bCs/>
          <w:smallCaps/>
          <w:sz w:val="22"/>
          <w:szCs w:val="22"/>
          <w:lang w:val="en-CA"/>
        </w:rPr>
      </w:pPr>
      <w:bookmarkStart w:id="8" w:name="_Toc209070366"/>
    </w:p>
    <w:p w14:paraId="05F8DE53" w14:textId="77777777" w:rsidR="008D124A" w:rsidRDefault="008D124A" w:rsidP="00207209">
      <w:pPr>
        <w:pStyle w:val="Heading1"/>
        <w:rPr>
          <w:lang w:val="en-CA"/>
        </w:rPr>
      </w:pPr>
    </w:p>
    <w:p w14:paraId="2BDA8CF3" w14:textId="77777777" w:rsidR="00F22453" w:rsidRDefault="00C522A9" w:rsidP="00207209">
      <w:pPr>
        <w:pStyle w:val="Heading1"/>
        <w:rPr>
          <w:smallCaps w:val="0"/>
          <w:lang w:val="en-CA"/>
        </w:rPr>
      </w:pPr>
      <w:r w:rsidRPr="00207209">
        <w:rPr>
          <w:lang w:val="en-CA"/>
        </w:rPr>
        <w:t>5</w:t>
      </w:r>
      <w:r w:rsidR="00F16030" w:rsidRPr="00207209">
        <w:rPr>
          <w:lang w:val="en-CA"/>
        </w:rPr>
        <w:t>.</w:t>
      </w:r>
      <w:r w:rsidR="00714EB1" w:rsidRPr="00207209">
        <w:rPr>
          <w:lang w:val="en-CA"/>
        </w:rPr>
        <w:t>0</w:t>
      </w:r>
      <w:r w:rsidRPr="00207209">
        <w:rPr>
          <w:lang w:val="en-CA"/>
        </w:rPr>
        <w:tab/>
      </w:r>
      <w:r w:rsidR="00207209" w:rsidRPr="00207209">
        <w:rPr>
          <w:lang w:val="en-CA"/>
        </w:rPr>
        <w:t xml:space="preserve">Project </w:t>
      </w:r>
      <w:bookmarkEnd w:id="8"/>
      <w:r w:rsidR="005173A1">
        <w:rPr>
          <w:lang w:val="en-CA"/>
        </w:rPr>
        <w:t>Context</w:t>
      </w:r>
    </w:p>
    <w:p w14:paraId="7A5DFE52" w14:textId="77777777" w:rsidR="002A67A6" w:rsidRPr="002A67A6" w:rsidRDefault="002A67A6" w:rsidP="002A67A6"/>
    <w:p w14:paraId="02F28AE6" w14:textId="77777777" w:rsidR="00C522A9" w:rsidRPr="002A67A6" w:rsidRDefault="00C522A9" w:rsidP="00207209">
      <w:pPr>
        <w:pStyle w:val="Heading2"/>
        <w:rPr>
          <w:smallCaps w:val="0"/>
          <w:sz w:val="24"/>
          <w:szCs w:val="24"/>
          <w:lang w:val="en-CA"/>
        </w:rPr>
      </w:pPr>
      <w:bookmarkStart w:id="9" w:name="_Toc209070367"/>
      <w:r w:rsidRPr="002A67A6">
        <w:rPr>
          <w:sz w:val="24"/>
          <w:szCs w:val="24"/>
          <w:lang w:val="en-CA"/>
        </w:rPr>
        <w:t xml:space="preserve">5.1 </w:t>
      </w:r>
      <w:r w:rsidR="00F22453" w:rsidRPr="002A67A6">
        <w:rPr>
          <w:sz w:val="24"/>
          <w:szCs w:val="24"/>
          <w:lang w:val="en-CA"/>
        </w:rPr>
        <w:tab/>
      </w:r>
      <w:r w:rsidRPr="002A67A6">
        <w:rPr>
          <w:sz w:val="24"/>
          <w:szCs w:val="24"/>
          <w:lang w:val="en-CA"/>
        </w:rPr>
        <w:t>Development Context</w:t>
      </w:r>
      <w:bookmarkEnd w:id="9"/>
      <w:r w:rsidRPr="002A67A6">
        <w:rPr>
          <w:sz w:val="24"/>
          <w:szCs w:val="24"/>
          <w:lang w:val="en-CA"/>
        </w:rPr>
        <w:tab/>
      </w:r>
    </w:p>
    <w:p w14:paraId="2DC75DD1" w14:textId="77777777" w:rsidR="004C6B1B" w:rsidRPr="0092611A" w:rsidRDefault="004C6B1B" w:rsidP="00DD3947">
      <w:pPr>
        <w:rPr>
          <w:szCs w:val="24"/>
          <w:lang w:val="en-CA"/>
        </w:rPr>
      </w:pPr>
    </w:p>
    <w:p w14:paraId="5466E09C" w14:textId="7031CCA1" w:rsidR="00592049" w:rsidRPr="0092611A" w:rsidRDefault="00592049" w:rsidP="00592049">
      <w:pPr>
        <w:widowControl w:val="0"/>
        <w:autoSpaceDE w:val="0"/>
        <w:autoSpaceDN w:val="0"/>
        <w:adjustRightInd w:val="0"/>
      </w:pPr>
      <w:r w:rsidRPr="0092611A">
        <w:t xml:space="preserve">This report describes the results of the </w:t>
      </w:r>
      <w:r>
        <w:t>201</w:t>
      </w:r>
      <w:r w:rsidR="00461D5C">
        <w:t>7</w:t>
      </w:r>
      <w:r w:rsidRPr="0092611A">
        <w:t xml:space="preserve"> Stage 1-2 Archaeological Assessment of </w:t>
      </w:r>
      <w:r w:rsidR="00461D5C" w:rsidRPr="00FA7ECE">
        <w:t>362 &amp; 398 North Service Road, Part of Lots 16 &amp; 17, Concession 1, and Part of Lots 16 &amp; 17, Broken Front Concession and Part of Original Road Allowance between Lots 16 &amp; 17 and Part of Original Road Allowance between Broken Front Concession and Concession 1 (Geographic Township of Grimsby, County of Lincoln) Town of Grimsby, Regional Municipality of</w:t>
      </w:r>
      <w:r w:rsidR="00461D5C">
        <w:t xml:space="preserve"> Niagara</w:t>
      </w:r>
      <w:r w:rsidRPr="0092611A">
        <w:t xml:space="preserve">, conducted by AMICK Consultants Limited.  This study was conducted under </w:t>
      </w:r>
      <w:r>
        <w:t>Professional Archaeologist</w:t>
      </w:r>
      <w:r w:rsidRPr="0092611A">
        <w:t xml:space="preserve"> License </w:t>
      </w:r>
      <w:r>
        <w:t>#P</w:t>
      </w:r>
      <w:r w:rsidR="00461D5C">
        <w:t>058</w:t>
      </w:r>
      <w:r w:rsidRPr="0092611A">
        <w:t xml:space="preserve"> issued to</w:t>
      </w:r>
      <w:r>
        <w:t xml:space="preserve"> </w:t>
      </w:r>
      <w:r w:rsidR="00461D5C">
        <w:t>Michael Henry</w:t>
      </w:r>
      <w:r>
        <w:t xml:space="preserve"> by the Minister of Tourism,</w:t>
      </w:r>
      <w:r w:rsidRPr="0092611A">
        <w:t xml:space="preserve"> Culture</w:t>
      </w:r>
      <w:r>
        <w:t xml:space="preserve"> and Sport for the Province of Ontario</w:t>
      </w:r>
      <w:r w:rsidRPr="0092611A">
        <w:t xml:space="preserve">.  This assessment was </w:t>
      </w:r>
      <w:r w:rsidRPr="00ED5C24">
        <w:t xml:space="preserve">undertaken as </w:t>
      </w:r>
      <w:r w:rsidRPr="00461D5C">
        <w:t xml:space="preserve">a requirement under the Planning Act (RSO 1990b) and the </w:t>
      </w:r>
      <w:r w:rsidRPr="00461D5C">
        <w:rPr>
          <w:u w:val="single"/>
        </w:rPr>
        <w:t>Provincial Policy Statement</w:t>
      </w:r>
      <w:r w:rsidRPr="00461D5C">
        <w:t xml:space="preserve"> (2014) in order to support a Draft Plan of Subdivision application and companion Zoning By-law Amendment application as part of the pre-submission process</w:t>
      </w:r>
      <w:r w:rsidRPr="00461D5C">
        <w:rPr>
          <w:szCs w:val="24"/>
        </w:rPr>
        <w:t xml:space="preserve">.  </w:t>
      </w:r>
      <w:r w:rsidR="00571590" w:rsidRPr="00461D5C">
        <w:rPr>
          <w:szCs w:val="24"/>
        </w:rPr>
        <w:t>Within the land use planning and development context</w:t>
      </w:r>
      <w:r w:rsidRPr="00461D5C">
        <w:rPr>
          <w:szCs w:val="24"/>
        </w:rPr>
        <w:t xml:space="preserve">, </w:t>
      </w:r>
      <w:r w:rsidRPr="00461D5C">
        <w:rPr>
          <w:szCs w:val="24"/>
          <w:u w:val="single"/>
        </w:rPr>
        <w:t>Ontario Regulation 544/06</w:t>
      </w:r>
      <w:r w:rsidRPr="00461D5C">
        <w:rPr>
          <w:szCs w:val="24"/>
        </w:rPr>
        <w:t xml:space="preserve"> under the </w:t>
      </w:r>
      <w:r w:rsidRPr="00461D5C">
        <w:rPr>
          <w:szCs w:val="24"/>
          <w:u w:val="single"/>
        </w:rPr>
        <w:t>Planning Act</w:t>
      </w:r>
      <w:r w:rsidRPr="00461D5C">
        <w:rPr>
          <w:szCs w:val="24"/>
        </w:rPr>
        <w:t xml:space="preserve"> (1990b) requires an evaluation of archaeological potential and, where applicable, an archaeological assessment report completed by an archaeologist licensed by the Ministry of Tourism, Culture and Sport (MTCS).  Policy 2.6 of the </w:t>
      </w:r>
      <w:r w:rsidRPr="00461D5C">
        <w:rPr>
          <w:u w:val="single"/>
        </w:rPr>
        <w:t>Provincial Policy Statement</w:t>
      </w:r>
      <w:r w:rsidRPr="00461D5C">
        <w:t xml:space="preserve"> (</w:t>
      </w:r>
      <w:r w:rsidRPr="00461D5C">
        <w:rPr>
          <w:szCs w:val="24"/>
        </w:rPr>
        <w:t xml:space="preserve">PPS 2014) addresses archaeological resources. </w:t>
      </w:r>
      <w:r w:rsidRPr="00461D5C">
        <w:t>All work w</w:t>
      </w:r>
      <w:r w:rsidRPr="0092611A">
        <w:t xml:space="preserve">as conducted in conformity with Ontario Ministry of Tourism and Culture (MTC) </w:t>
      </w:r>
      <w:r w:rsidRPr="0092611A">
        <w:rPr>
          <w:u w:val="single"/>
        </w:rPr>
        <w:t>Standards and Guidelines for Consultant Archaeologists</w:t>
      </w:r>
      <w:r w:rsidRPr="0092611A">
        <w:t xml:space="preserve"> (MTC 2011), the </w:t>
      </w:r>
      <w:r w:rsidRPr="0092611A">
        <w:rPr>
          <w:u w:val="single"/>
        </w:rPr>
        <w:t>Ontario Heritage Act</w:t>
      </w:r>
      <w:r w:rsidRPr="0092611A">
        <w:t xml:space="preserve"> (RSO 1990a</w:t>
      </w:r>
      <w:r>
        <w:t>)</w:t>
      </w:r>
      <w:r w:rsidRPr="003C4655">
        <w:t>.</w:t>
      </w:r>
    </w:p>
    <w:p w14:paraId="09C3AEAC" w14:textId="77777777" w:rsidR="009863FB" w:rsidRPr="0092611A" w:rsidRDefault="009863FB" w:rsidP="009863FB">
      <w:pPr>
        <w:rPr>
          <w:lang w:val="en-CA"/>
        </w:rPr>
      </w:pPr>
    </w:p>
    <w:p w14:paraId="3310A279" w14:textId="3FB83E3A" w:rsidR="000B4D1A" w:rsidRPr="00FF3F50" w:rsidRDefault="000B4D1A" w:rsidP="000B4D1A">
      <w:pPr>
        <w:rPr>
          <w:lang w:val="en-CA"/>
        </w:rPr>
      </w:pPr>
      <w:r w:rsidRPr="0092611A">
        <w:rPr>
          <w:lang w:val="en-CA"/>
        </w:rPr>
        <w:t xml:space="preserve">AMICK Consultants Limited was engaged by the proponent to undertake a Stage 1-2 Archaeological Assessment of lands potentially affected by the proposed undertaking and was granted permission to carry out archaeological </w:t>
      </w:r>
      <w:r>
        <w:rPr>
          <w:lang w:val="en-CA"/>
        </w:rPr>
        <w:t>field</w:t>
      </w:r>
      <w:r w:rsidRPr="0092611A">
        <w:rPr>
          <w:lang w:val="en-CA"/>
        </w:rPr>
        <w:t xml:space="preserve">work.  </w:t>
      </w:r>
      <w:r>
        <w:rPr>
          <w:lang w:val="en-CA"/>
        </w:rPr>
        <w:t xml:space="preserve">The entirety of the study area was subject to property inspection and </w:t>
      </w:r>
      <w:r w:rsidRPr="00D23B45">
        <w:rPr>
          <w:lang w:val="en-CA"/>
        </w:rPr>
        <w:t xml:space="preserve">photographic documentation </w:t>
      </w:r>
      <w:r>
        <w:rPr>
          <w:lang w:val="en-CA"/>
        </w:rPr>
        <w:t xml:space="preserve">concurrently with the Stage 2 Property </w:t>
      </w:r>
      <w:r w:rsidRPr="00461D5C">
        <w:rPr>
          <w:lang w:val="en-CA"/>
        </w:rPr>
        <w:t xml:space="preserve">Assessment by test pit survey at a ten metre interval to confirm disturbance on </w:t>
      </w:r>
      <w:r w:rsidR="00461D5C" w:rsidRPr="00461D5C">
        <w:rPr>
          <w:lang w:val="en-CA"/>
        </w:rPr>
        <w:t>August 29, 2017</w:t>
      </w:r>
      <w:r w:rsidRPr="00461D5C">
        <w:rPr>
          <w:lang w:val="en-CA"/>
        </w:rPr>
        <w:t xml:space="preserve">.  All records, documentation, field notes, photographs and artifacts (as applicable) related to the conduct and findings of these investigations are held at the Lakelands District corporate offices of AMICK Consultants Limited until such time that they can be transferred to an agency or institution approved by the Ontario </w:t>
      </w:r>
      <w:r w:rsidRPr="00461D5C">
        <w:rPr>
          <w:bCs/>
        </w:rPr>
        <w:t>Ministry of Tourism, Culture and Sport</w:t>
      </w:r>
      <w:r w:rsidRPr="00461D5C">
        <w:rPr>
          <w:lang w:val="en-CA"/>
        </w:rPr>
        <w:t xml:space="preserve"> (MTCS) </w:t>
      </w:r>
      <w:r w:rsidRPr="00FF3F50">
        <w:rPr>
          <w:lang w:val="en-CA"/>
        </w:rPr>
        <w:t>on behalf of the government and citizens of Ontario.</w:t>
      </w:r>
    </w:p>
    <w:p w14:paraId="2035D952" w14:textId="77777777" w:rsidR="00837CD8" w:rsidRPr="00FF3F50" w:rsidRDefault="00837CD8" w:rsidP="00837CD8">
      <w:pPr>
        <w:rPr>
          <w:lang w:val="en-CA"/>
        </w:rPr>
      </w:pPr>
    </w:p>
    <w:p w14:paraId="4CDEDEB4" w14:textId="5B64DD07" w:rsidR="00837CD8" w:rsidRPr="00837CD8" w:rsidRDefault="00B43B5F" w:rsidP="00837CD8">
      <w:pPr>
        <w:rPr>
          <w:color w:val="FF0000"/>
          <w:sz w:val="20"/>
          <w:lang w:val="en-CA"/>
        </w:rPr>
      </w:pPr>
      <w:r w:rsidRPr="00FF3F50">
        <w:rPr>
          <w:lang w:val="en-CA"/>
        </w:rPr>
        <w:t xml:space="preserve">The proposed development of the study area includes </w:t>
      </w:r>
      <w:r w:rsidR="009B1A3B" w:rsidRPr="00FF3F50">
        <w:rPr>
          <w:lang w:val="en-CA"/>
        </w:rPr>
        <w:t>1052</w:t>
      </w:r>
      <w:r w:rsidRPr="00FF3F50">
        <w:rPr>
          <w:lang w:val="en-CA"/>
        </w:rPr>
        <w:t xml:space="preserve"> </w:t>
      </w:r>
      <w:r w:rsidR="00FF3F50" w:rsidRPr="00FF3F50">
        <w:rPr>
          <w:lang w:val="en-CA"/>
        </w:rPr>
        <w:t>residential units, retail space, green</w:t>
      </w:r>
      <w:r w:rsidR="006B3B08">
        <w:rPr>
          <w:lang w:val="en-CA"/>
        </w:rPr>
        <w:t xml:space="preserve"> </w:t>
      </w:r>
      <w:r w:rsidR="00FF3F50" w:rsidRPr="00FF3F50">
        <w:rPr>
          <w:lang w:val="en-CA"/>
        </w:rPr>
        <w:t>spaces, a trail by the lakeshore</w:t>
      </w:r>
      <w:r w:rsidRPr="00FF3F50">
        <w:rPr>
          <w:lang w:val="en-CA"/>
        </w:rPr>
        <w:t xml:space="preserve"> and visitor parking areas with associated services and landscape modifications.  A preliminary plan of the proposed development has been submitted together with this report to MTCS for review and reproduce</w:t>
      </w:r>
      <w:r w:rsidR="00562B27" w:rsidRPr="00FF3F50">
        <w:rPr>
          <w:lang w:val="en-CA"/>
        </w:rPr>
        <w:t xml:space="preserve">d within this report as </w:t>
      </w:r>
      <w:r w:rsidR="005173A1" w:rsidRPr="00FF3F50">
        <w:rPr>
          <w:lang w:val="en-CA"/>
        </w:rPr>
        <w:t>Map</w:t>
      </w:r>
      <w:r w:rsidR="00FF3F50" w:rsidRPr="00FF3F50">
        <w:rPr>
          <w:lang w:val="en-CA"/>
        </w:rPr>
        <w:t xml:space="preserve"> 4</w:t>
      </w:r>
      <w:r w:rsidRPr="00FF3F50">
        <w:rPr>
          <w:lang w:val="en-CA"/>
        </w:rPr>
        <w:t>.</w:t>
      </w:r>
      <w:r>
        <w:rPr>
          <w:lang w:val="en-CA"/>
        </w:rPr>
        <w:t xml:space="preserve"> </w:t>
      </w:r>
    </w:p>
    <w:p w14:paraId="1D1276E9" w14:textId="77777777" w:rsidR="00BE7258" w:rsidRDefault="00BE7258" w:rsidP="00DD3947">
      <w:pPr>
        <w:rPr>
          <w:color w:val="FF0000"/>
          <w:sz w:val="20"/>
          <w:lang w:val="en-CA"/>
        </w:rPr>
      </w:pPr>
    </w:p>
    <w:p w14:paraId="1A37FE8E" w14:textId="77777777" w:rsidR="00461D5C" w:rsidRDefault="00461D5C" w:rsidP="00DD3947">
      <w:pPr>
        <w:rPr>
          <w:color w:val="FF0000"/>
          <w:sz w:val="20"/>
          <w:lang w:val="en-CA"/>
        </w:rPr>
      </w:pPr>
    </w:p>
    <w:p w14:paraId="712D4C00" w14:textId="77777777" w:rsidR="00461D5C" w:rsidRDefault="00461D5C" w:rsidP="00DD3947">
      <w:pPr>
        <w:rPr>
          <w:color w:val="FF0000"/>
          <w:sz w:val="20"/>
          <w:lang w:val="en-CA"/>
        </w:rPr>
      </w:pPr>
    </w:p>
    <w:p w14:paraId="3775C548" w14:textId="77777777" w:rsidR="008D124A" w:rsidRDefault="008D124A" w:rsidP="000B0484">
      <w:pPr>
        <w:pStyle w:val="Heading2"/>
        <w:rPr>
          <w:sz w:val="24"/>
          <w:szCs w:val="24"/>
          <w:lang w:val="en-CA"/>
        </w:rPr>
      </w:pPr>
      <w:bookmarkStart w:id="10" w:name="_Toc209070368"/>
    </w:p>
    <w:p w14:paraId="6868821D" w14:textId="77777777" w:rsidR="00C522A9" w:rsidRPr="004A7C23" w:rsidRDefault="00C522A9" w:rsidP="000B0484">
      <w:pPr>
        <w:pStyle w:val="Heading2"/>
        <w:rPr>
          <w:smallCaps w:val="0"/>
          <w:sz w:val="24"/>
          <w:szCs w:val="24"/>
          <w:lang w:val="en-CA"/>
        </w:rPr>
      </w:pPr>
      <w:r w:rsidRPr="004A7C23">
        <w:rPr>
          <w:sz w:val="24"/>
          <w:szCs w:val="24"/>
          <w:lang w:val="en-CA"/>
        </w:rPr>
        <w:t xml:space="preserve">5.2 </w:t>
      </w:r>
      <w:r w:rsidR="002F194B" w:rsidRPr="004A7C23">
        <w:rPr>
          <w:sz w:val="24"/>
          <w:szCs w:val="24"/>
          <w:lang w:val="en-CA"/>
        </w:rPr>
        <w:tab/>
      </w:r>
      <w:r w:rsidRPr="004A7C23">
        <w:rPr>
          <w:sz w:val="24"/>
          <w:szCs w:val="24"/>
          <w:lang w:val="en-CA"/>
        </w:rPr>
        <w:t>Historical Context</w:t>
      </w:r>
      <w:bookmarkEnd w:id="10"/>
      <w:r w:rsidRPr="004A7C23">
        <w:rPr>
          <w:sz w:val="24"/>
          <w:szCs w:val="24"/>
          <w:lang w:val="en-CA"/>
        </w:rPr>
        <w:tab/>
      </w:r>
    </w:p>
    <w:p w14:paraId="0C547897" w14:textId="77777777" w:rsidR="00C96787" w:rsidRPr="0092611A" w:rsidRDefault="00C96787" w:rsidP="00DD3947">
      <w:pPr>
        <w:rPr>
          <w:lang w:val="en-CA"/>
        </w:rPr>
      </w:pPr>
    </w:p>
    <w:p w14:paraId="1FA2FB78" w14:textId="77777777" w:rsidR="00112650" w:rsidRPr="00592049" w:rsidRDefault="00112650" w:rsidP="00592049">
      <w:pPr>
        <w:rPr>
          <w:szCs w:val="24"/>
          <w:lang w:val="en-CA"/>
        </w:rPr>
      </w:pPr>
    </w:p>
    <w:p w14:paraId="4A95F06D" w14:textId="77777777" w:rsidR="00804036" w:rsidRPr="00F817B2" w:rsidRDefault="00804036" w:rsidP="00F817B2">
      <w:pPr>
        <w:pStyle w:val="Heading3"/>
        <w:rPr>
          <w:smallCaps w:val="0"/>
          <w:lang w:val="en-CA"/>
        </w:rPr>
      </w:pPr>
      <w:bookmarkStart w:id="11" w:name="_Toc209070370"/>
      <w:r w:rsidRPr="00F817B2">
        <w:rPr>
          <w:lang w:val="en-CA"/>
        </w:rPr>
        <w:t>5.2.</w:t>
      </w:r>
      <w:r w:rsidR="005173A1">
        <w:rPr>
          <w:lang w:val="en-CA"/>
        </w:rPr>
        <w:t>1</w:t>
      </w:r>
      <w:r w:rsidRPr="00F817B2">
        <w:rPr>
          <w:lang w:val="en-CA"/>
        </w:rPr>
        <w:tab/>
        <w:t>General Historical Outline</w:t>
      </w:r>
      <w:bookmarkEnd w:id="11"/>
    </w:p>
    <w:p w14:paraId="75356A86" w14:textId="77777777" w:rsidR="00BF02FE" w:rsidRDefault="00BF02FE" w:rsidP="00BF02FE"/>
    <w:p w14:paraId="41C30C4A" w14:textId="03DFE2B6" w:rsidR="003604DF" w:rsidRDefault="003604DF" w:rsidP="003604DF">
      <w:pPr>
        <w:pStyle w:val="NoSpacing"/>
        <w:rPr>
          <w:sz w:val="24"/>
          <w:szCs w:val="24"/>
        </w:rPr>
      </w:pPr>
      <w:r w:rsidRPr="00C60745">
        <w:rPr>
          <w:sz w:val="24"/>
          <w:szCs w:val="24"/>
        </w:rPr>
        <w:t xml:space="preserve">The first human settlement in Lincoln </w:t>
      </w:r>
      <w:r>
        <w:rPr>
          <w:sz w:val="24"/>
          <w:szCs w:val="24"/>
        </w:rPr>
        <w:t>C</w:t>
      </w:r>
      <w:r w:rsidRPr="00C60745">
        <w:rPr>
          <w:sz w:val="24"/>
          <w:szCs w:val="24"/>
        </w:rPr>
        <w:t>ounty was the Neutral First Nations.  The Neutrals resided in the area until 1653, when the Iroquois decimated the Neutral. In 1777 the first Europe</w:t>
      </w:r>
      <w:r>
        <w:rPr>
          <w:sz w:val="24"/>
          <w:szCs w:val="24"/>
        </w:rPr>
        <w:t>an settlers arrived to the area.  The</w:t>
      </w:r>
      <w:r w:rsidRPr="00C60745">
        <w:rPr>
          <w:sz w:val="24"/>
          <w:szCs w:val="24"/>
        </w:rPr>
        <w:t xml:space="preserve"> majority of the</w:t>
      </w:r>
      <w:r>
        <w:rPr>
          <w:sz w:val="24"/>
          <w:szCs w:val="24"/>
        </w:rPr>
        <w:t xml:space="preserve"> earliest</w:t>
      </w:r>
      <w:r w:rsidRPr="00C60745">
        <w:rPr>
          <w:sz w:val="24"/>
          <w:szCs w:val="24"/>
        </w:rPr>
        <w:t xml:space="preserve"> settlers were </w:t>
      </w:r>
      <w:proofErr w:type="gramStart"/>
      <w:r w:rsidRPr="00C60745">
        <w:rPr>
          <w:sz w:val="24"/>
          <w:szCs w:val="24"/>
        </w:rPr>
        <w:t xml:space="preserve">from </w:t>
      </w:r>
      <w:r>
        <w:rPr>
          <w:sz w:val="24"/>
          <w:szCs w:val="24"/>
        </w:rPr>
        <w:t xml:space="preserve"> </w:t>
      </w:r>
      <w:r w:rsidRPr="00C60745">
        <w:rPr>
          <w:sz w:val="24"/>
          <w:szCs w:val="24"/>
        </w:rPr>
        <w:t>B</w:t>
      </w:r>
      <w:r>
        <w:rPr>
          <w:sz w:val="24"/>
          <w:szCs w:val="24"/>
        </w:rPr>
        <w:t>utler’s</w:t>
      </w:r>
      <w:proofErr w:type="gramEnd"/>
      <w:r>
        <w:rPr>
          <w:sz w:val="24"/>
          <w:szCs w:val="24"/>
        </w:rPr>
        <w:t xml:space="preserve"> Rangers, who fought on</w:t>
      </w:r>
      <w:r w:rsidRPr="00C60745">
        <w:rPr>
          <w:sz w:val="24"/>
          <w:szCs w:val="24"/>
        </w:rPr>
        <w:t xml:space="preserve"> the</w:t>
      </w:r>
      <w:r>
        <w:rPr>
          <w:sz w:val="24"/>
          <w:szCs w:val="24"/>
        </w:rPr>
        <w:t xml:space="preserve"> side of</w:t>
      </w:r>
      <w:r w:rsidRPr="00C60745">
        <w:rPr>
          <w:sz w:val="24"/>
          <w:szCs w:val="24"/>
        </w:rPr>
        <w:t xml:space="preserve"> British during the American War of Independence. The first villages in the area were </w:t>
      </w:r>
      <w:proofErr w:type="gramStart"/>
      <w:r w:rsidRPr="00C60745">
        <w:rPr>
          <w:sz w:val="24"/>
          <w:szCs w:val="24"/>
        </w:rPr>
        <w:t>J</w:t>
      </w:r>
      <w:r>
        <w:rPr>
          <w:sz w:val="24"/>
          <w:szCs w:val="24"/>
        </w:rPr>
        <w:t>ordan ,</w:t>
      </w:r>
      <w:proofErr w:type="gramEnd"/>
      <w:r>
        <w:rPr>
          <w:sz w:val="24"/>
          <w:szCs w:val="24"/>
        </w:rPr>
        <w:t xml:space="preserve"> Vineland and Beamsville.  United Empire Loyalist Jacob Beam established Beamsville</w:t>
      </w:r>
      <w:r w:rsidRPr="00C60745">
        <w:rPr>
          <w:sz w:val="24"/>
          <w:szCs w:val="24"/>
        </w:rPr>
        <w:t xml:space="preserve"> in 1788. Mennonites from the United States established the villages of Jordan and Vineland in 1799.  This area became popular for settlers because of the excellent natural resources. As </w:t>
      </w:r>
      <w:r>
        <w:rPr>
          <w:sz w:val="24"/>
          <w:szCs w:val="24"/>
        </w:rPr>
        <w:t xml:space="preserve">settlements grew </w:t>
      </w:r>
      <w:r w:rsidRPr="00C60745">
        <w:rPr>
          <w:sz w:val="24"/>
          <w:szCs w:val="24"/>
        </w:rPr>
        <w:t xml:space="preserve">numerous businesses were established such as tanneries, mills, and other manufacturing operations. The Twenty Creek provided a natural harbour </w:t>
      </w:r>
      <w:r>
        <w:rPr>
          <w:sz w:val="24"/>
          <w:szCs w:val="24"/>
        </w:rPr>
        <w:t xml:space="preserve">and </w:t>
      </w:r>
      <w:r w:rsidRPr="00C60745">
        <w:rPr>
          <w:sz w:val="24"/>
          <w:szCs w:val="24"/>
        </w:rPr>
        <w:t>was a busy shipping centre for a period of time. Lincoln County was established in 1792, although the first township councils were not formed until 1793 and had no legislative power. The County consisted of 12 townships, which were named</w:t>
      </w:r>
      <w:r>
        <w:rPr>
          <w:sz w:val="24"/>
          <w:szCs w:val="24"/>
        </w:rPr>
        <w:t xml:space="preserve"> after places in Lincoln County in England (Lincoln Public Library 2010</w:t>
      </w:r>
      <w:r w:rsidRPr="00C60745">
        <w:rPr>
          <w:sz w:val="24"/>
          <w:szCs w:val="24"/>
        </w:rPr>
        <w:t>).</w:t>
      </w:r>
      <w:r>
        <w:rPr>
          <w:sz w:val="24"/>
          <w:szCs w:val="24"/>
        </w:rPr>
        <w:t xml:space="preserve"> </w:t>
      </w:r>
    </w:p>
    <w:p w14:paraId="697763C7" w14:textId="77777777" w:rsidR="00BF02FE" w:rsidRDefault="00BF02FE" w:rsidP="00BF02FE">
      <w:pPr>
        <w:rPr>
          <w:lang w:val="en-CA"/>
        </w:rPr>
      </w:pPr>
    </w:p>
    <w:p w14:paraId="30E61438" w14:textId="321FAA95" w:rsidR="003604DF" w:rsidRPr="00C60745" w:rsidRDefault="003604DF" w:rsidP="003604DF">
      <w:pPr>
        <w:pStyle w:val="NoSpacing"/>
        <w:rPr>
          <w:sz w:val="24"/>
          <w:szCs w:val="24"/>
        </w:rPr>
      </w:pPr>
      <w:r w:rsidRPr="00C60745">
        <w:rPr>
          <w:sz w:val="24"/>
          <w:szCs w:val="24"/>
        </w:rPr>
        <w:t>United Empire Loyalists first settled the town of Grimsby in 1787. The settlement mainly developed around the mouth of Forty Mile Creek. Throughout the town’s history it has been known for manufacturing (farm machinery, hospital furniture and furnaces for example) as well as later establishing itself as the hub of the Niagara Peninsula’s fruit growing industry (grimsbyhistoricalsociety.com)</w:t>
      </w:r>
      <w:r>
        <w:rPr>
          <w:sz w:val="24"/>
          <w:szCs w:val="24"/>
        </w:rPr>
        <w:t xml:space="preserve"> </w:t>
      </w:r>
    </w:p>
    <w:p w14:paraId="21D69F88" w14:textId="77777777" w:rsidR="000E3CF3" w:rsidRDefault="000E3CF3" w:rsidP="000E3CF3">
      <w:pPr>
        <w:rPr>
          <w:szCs w:val="24"/>
          <w:highlight w:val="yellow"/>
          <w:lang w:val="en-CA"/>
        </w:rPr>
      </w:pPr>
    </w:p>
    <w:p w14:paraId="41B2DE40" w14:textId="7EAFAB3D" w:rsidR="000E3CF3" w:rsidRPr="001A507A" w:rsidRDefault="005173A1" w:rsidP="000E3CF3">
      <w:pPr>
        <w:rPr>
          <w:color w:val="FF0000"/>
          <w:sz w:val="20"/>
          <w:lang w:val="en-CA"/>
        </w:rPr>
      </w:pPr>
      <w:r w:rsidRPr="001A507A">
        <w:rPr>
          <w:szCs w:val="24"/>
          <w:lang w:val="en-CA"/>
        </w:rPr>
        <w:t>Map</w:t>
      </w:r>
      <w:r w:rsidR="000E3CF3" w:rsidRPr="001A507A">
        <w:rPr>
          <w:szCs w:val="24"/>
          <w:lang w:val="en-CA"/>
        </w:rPr>
        <w:t xml:space="preserve"> 2 is a facsimile segment from </w:t>
      </w:r>
      <w:r w:rsidR="000E3CF3" w:rsidRPr="001A507A">
        <w:rPr>
          <w:szCs w:val="24"/>
          <w:u w:val="single"/>
          <w:lang w:val="en-CA"/>
        </w:rPr>
        <w:t>Trema</w:t>
      </w:r>
      <w:r w:rsidR="002A3858" w:rsidRPr="001A507A">
        <w:rPr>
          <w:szCs w:val="24"/>
          <w:u w:val="single"/>
          <w:lang w:val="en-CA"/>
        </w:rPr>
        <w:t>i</w:t>
      </w:r>
      <w:r w:rsidR="000E3CF3" w:rsidRPr="001A507A">
        <w:rPr>
          <w:szCs w:val="24"/>
          <w:u w:val="single"/>
          <w:lang w:val="en-CA"/>
        </w:rPr>
        <w:t xml:space="preserve">ne’s Map of </w:t>
      </w:r>
      <w:r w:rsidR="00C36FBC" w:rsidRPr="001A507A">
        <w:rPr>
          <w:szCs w:val="24"/>
          <w:u w:val="single"/>
          <w:lang w:val="en-CA"/>
        </w:rPr>
        <w:t>Lincoln and Welland Counties</w:t>
      </w:r>
      <w:r w:rsidR="000E3CF3" w:rsidRPr="001A507A">
        <w:rPr>
          <w:szCs w:val="24"/>
          <w:lang w:val="en-CA"/>
        </w:rPr>
        <w:t xml:space="preserve"> (Tremaine 18</w:t>
      </w:r>
      <w:r w:rsidR="001A507A" w:rsidRPr="001A507A">
        <w:rPr>
          <w:szCs w:val="24"/>
          <w:lang w:val="en-CA"/>
        </w:rPr>
        <w:t>52</w:t>
      </w:r>
      <w:r w:rsidR="000E3CF3" w:rsidRPr="001A507A">
        <w:rPr>
          <w:szCs w:val="24"/>
          <w:lang w:val="en-CA"/>
        </w:rPr>
        <w:t xml:space="preserve">). </w:t>
      </w:r>
      <w:r w:rsidRPr="001A507A">
        <w:rPr>
          <w:szCs w:val="24"/>
          <w:lang w:val="en-CA"/>
        </w:rPr>
        <w:t>Map</w:t>
      </w:r>
      <w:r w:rsidR="000E3CF3" w:rsidRPr="001A507A">
        <w:rPr>
          <w:szCs w:val="24"/>
          <w:lang w:val="en-CA"/>
        </w:rPr>
        <w:t xml:space="preserve"> 2 illustrates the location of the study area and environs as of 18</w:t>
      </w:r>
      <w:r w:rsidR="001A507A" w:rsidRPr="001A507A">
        <w:rPr>
          <w:szCs w:val="24"/>
          <w:lang w:val="en-CA"/>
        </w:rPr>
        <w:t>62</w:t>
      </w:r>
      <w:r w:rsidR="000E3CF3" w:rsidRPr="001A507A">
        <w:rPr>
          <w:szCs w:val="24"/>
          <w:lang w:val="en-CA"/>
        </w:rPr>
        <w:t xml:space="preserve">. The study area is shown to belong to </w:t>
      </w:r>
      <w:r w:rsidR="001A507A" w:rsidRPr="001A507A">
        <w:rPr>
          <w:szCs w:val="24"/>
          <w:lang w:val="en-CA"/>
        </w:rPr>
        <w:t>Ezekiel and John Smith</w:t>
      </w:r>
      <w:r w:rsidR="000E3CF3" w:rsidRPr="001A507A">
        <w:rPr>
          <w:szCs w:val="24"/>
          <w:lang w:val="en-CA"/>
        </w:rPr>
        <w:t xml:space="preserve">; </w:t>
      </w:r>
      <w:proofErr w:type="gramStart"/>
      <w:r w:rsidR="001A507A" w:rsidRPr="001A507A">
        <w:rPr>
          <w:szCs w:val="24"/>
          <w:lang w:val="en-CA"/>
        </w:rPr>
        <w:t>The</w:t>
      </w:r>
      <w:proofErr w:type="gramEnd"/>
      <w:r w:rsidR="001A507A" w:rsidRPr="001A507A">
        <w:rPr>
          <w:szCs w:val="24"/>
          <w:lang w:val="en-CA"/>
        </w:rPr>
        <w:t xml:space="preserve"> map illustrates two unnamed stream channel situated immediately east and west of the study area and a settlement road is depicted to the south.  This road is the current Queen Elizabeth Way. </w:t>
      </w:r>
      <w:r w:rsidR="000E3CF3" w:rsidRPr="001A507A">
        <w:rPr>
          <w:szCs w:val="24"/>
          <w:lang w:val="en-CA"/>
        </w:rPr>
        <w:t xml:space="preserve">Accordingly, it has been determined that there is potential for archaeological deposits related to early </w:t>
      </w:r>
      <w:r w:rsidRPr="001A507A">
        <w:rPr>
          <w:szCs w:val="24"/>
          <w:lang w:val="en-CA"/>
        </w:rPr>
        <w:t>Post-contact</w:t>
      </w:r>
      <w:r w:rsidR="000E3CF3" w:rsidRPr="001A507A">
        <w:rPr>
          <w:szCs w:val="24"/>
          <w:lang w:val="en-CA"/>
        </w:rPr>
        <w:t xml:space="preserve"> settlement within the study area</w:t>
      </w:r>
      <w:r w:rsidR="001A507A" w:rsidRPr="001A507A">
        <w:rPr>
          <w:szCs w:val="24"/>
          <w:lang w:val="en-CA"/>
        </w:rPr>
        <w:t>.</w:t>
      </w:r>
      <w:r w:rsidR="001A507A">
        <w:rPr>
          <w:szCs w:val="24"/>
          <w:lang w:val="en-CA"/>
        </w:rPr>
        <w:t xml:space="preserve"> </w:t>
      </w:r>
    </w:p>
    <w:p w14:paraId="06051FC9" w14:textId="77777777" w:rsidR="00BF02FE" w:rsidRPr="0092611A" w:rsidRDefault="00BF02FE" w:rsidP="00ED5C24">
      <w:pPr>
        <w:rPr>
          <w:lang w:val="en-CA"/>
        </w:rPr>
      </w:pPr>
    </w:p>
    <w:p w14:paraId="792397AD" w14:textId="3DF1BFEB" w:rsidR="001A507A" w:rsidRPr="001A507A" w:rsidRDefault="005173A1" w:rsidP="001A507A">
      <w:pPr>
        <w:rPr>
          <w:color w:val="FF0000"/>
          <w:sz w:val="20"/>
          <w:lang w:val="en-CA"/>
        </w:rPr>
      </w:pPr>
      <w:r w:rsidRPr="001A507A">
        <w:rPr>
          <w:szCs w:val="24"/>
          <w:lang w:val="en-CA"/>
        </w:rPr>
        <w:t>Map</w:t>
      </w:r>
      <w:r w:rsidR="00804036" w:rsidRPr="001A507A">
        <w:rPr>
          <w:szCs w:val="24"/>
          <w:lang w:val="en-CA"/>
        </w:rPr>
        <w:t xml:space="preserve"> </w:t>
      </w:r>
      <w:r w:rsidR="000E3CF3" w:rsidRPr="001A507A">
        <w:rPr>
          <w:szCs w:val="24"/>
          <w:lang w:val="en-CA"/>
        </w:rPr>
        <w:t>3</w:t>
      </w:r>
      <w:r w:rsidR="00503B96" w:rsidRPr="001A507A">
        <w:rPr>
          <w:szCs w:val="24"/>
          <w:lang w:val="en-CA"/>
        </w:rPr>
        <w:t xml:space="preserve"> is a facsimile segment of the Township of </w:t>
      </w:r>
      <w:r w:rsidR="001A507A" w:rsidRPr="001A507A">
        <w:rPr>
          <w:szCs w:val="24"/>
          <w:lang w:val="en-CA"/>
        </w:rPr>
        <w:t>Grimsby</w:t>
      </w:r>
      <w:r w:rsidR="00503B96" w:rsidRPr="001A507A">
        <w:rPr>
          <w:szCs w:val="24"/>
          <w:lang w:val="en-CA"/>
        </w:rPr>
        <w:t xml:space="preserve"> map reproduced from </w:t>
      </w:r>
      <w:r w:rsidR="00503B96" w:rsidRPr="001A507A">
        <w:rPr>
          <w:szCs w:val="24"/>
          <w:u w:val="single"/>
          <w:lang w:val="en-CA"/>
        </w:rPr>
        <w:t>The Ill</w:t>
      </w:r>
      <w:r w:rsidR="001A507A" w:rsidRPr="001A507A">
        <w:rPr>
          <w:szCs w:val="24"/>
          <w:u w:val="single"/>
          <w:lang w:val="en-CA"/>
        </w:rPr>
        <w:t xml:space="preserve">ustrated Historical Atlas of Lincoln and Welland Counties </w:t>
      </w:r>
      <w:r w:rsidR="00503B96" w:rsidRPr="001A507A">
        <w:rPr>
          <w:szCs w:val="24"/>
          <w:lang w:val="en-CA"/>
        </w:rPr>
        <w:t>(</w:t>
      </w:r>
      <w:r w:rsidR="001A507A" w:rsidRPr="001A507A">
        <w:rPr>
          <w:szCs w:val="24"/>
          <w:lang w:val="en-CA"/>
        </w:rPr>
        <w:t>H.R. Page &amp; CO. 1876</w:t>
      </w:r>
      <w:r w:rsidR="00503B96" w:rsidRPr="001A507A">
        <w:rPr>
          <w:szCs w:val="24"/>
          <w:lang w:val="en-CA"/>
        </w:rPr>
        <w:t>).</w:t>
      </w:r>
      <w:r w:rsidR="00804036" w:rsidRPr="001A507A">
        <w:rPr>
          <w:szCs w:val="24"/>
          <w:lang w:val="en-CA"/>
        </w:rPr>
        <w:t xml:space="preserve"> </w:t>
      </w:r>
      <w:r w:rsidRPr="001A507A">
        <w:rPr>
          <w:szCs w:val="24"/>
          <w:lang w:val="en-CA"/>
        </w:rPr>
        <w:t>Map</w:t>
      </w:r>
      <w:r w:rsidR="002A3858" w:rsidRPr="001A507A">
        <w:rPr>
          <w:szCs w:val="24"/>
          <w:lang w:val="en-CA"/>
        </w:rPr>
        <w:t xml:space="preserve"> 3</w:t>
      </w:r>
      <w:r w:rsidR="00503B96" w:rsidRPr="001A507A">
        <w:rPr>
          <w:szCs w:val="24"/>
          <w:lang w:val="en-CA"/>
        </w:rPr>
        <w:t xml:space="preserve"> </w:t>
      </w:r>
      <w:r w:rsidR="00804036" w:rsidRPr="001A507A">
        <w:rPr>
          <w:szCs w:val="24"/>
          <w:lang w:val="en-CA"/>
        </w:rPr>
        <w:t>illustrates the location of the study area and environs as of 187</w:t>
      </w:r>
      <w:r w:rsidR="001A507A" w:rsidRPr="001A507A">
        <w:rPr>
          <w:szCs w:val="24"/>
          <w:lang w:val="en-CA"/>
        </w:rPr>
        <w:t>6</w:t>
      </w:r>
      <w:r w:rsidR="00804036" w:rsidRPr="001A507A">
        <w:rPr>
          <w:szCs w:val="24"/>
          <w:lang w:val="en-CA"/>
        </w:rPr>
        <w:t xml:space="preserve">. The study area is shown to belong to </w:t>
      </w:r>
      <w:r w:rsidR="00F605D7" w:rsidRPr="001A507A">
        <w:rPr>
          <w:szCs w:val="24"/>
          <w:lang w:val="en-CA"/>
        </w:rPr>
        <w:t>George Smith, Edgar Woolverton</w:t>
      </w:r>
      <w:r w:rsidR="00804036" w:rsidRPr="001A507A">
        <w:rPr>
          <w:szCs w:val="24"/>
          <w:lang w:val="en-CA"/>
        </w:rPr>
        <w:t xml:space="preserve">; </w:t>
      </w:r>
      <w:r w:rsidR="00F605D7" w:rsidRPr="001A507A">
        <w:rPr>
          <w:szCs w:val="24"/>
          <w:lang w:val="en-CA"/>
        </w:rPr>
        <w:t>an orchard is</w:t>
      </w:r>
      <w:r w:rsidR="00804036" w:rsidRPr="001A507A">
        <w:rPr>
          <w:szCs w:val="24"/>
          <w:lang w:val="en-CA"/>
        </w:rPr>
        <w:t xml:space="preserve"> shown</w:t>
      </w:r>
      <w:r w:rsidR="00804036" w:rsidRPr="00CF3186">
        <w:rPr>
          <w:szCs w:val="24"/>
          <w:lang w:val="en-CA"/>
        </w:rPr>
        <w:t xml:space="preserve"> to be within the </w:t>
      </w:r>
      <w:r w:rsidR="00CF3186" w:rsidRPr="00CF3186">
        <w:rPr>
          <w:szCs w:val="24"/>
          <w:lang w:val="en-CA"/>
        </w:rPr>
        <w:t xml:space="preserve">eastern portion of the </w:t>
      </w:r>
      <w:r w:rsidR="00166DE9">
        <w:rPr>
          <w:szCs w:val="24"/>
          <w:lang w:val="en-CA"/>
        </w:rPr>
        <w:t xml:space="preserve">study area. </w:t>
      </w:r>
      <w:r w:rsidR="00804036" w:rsidRPr="00CF3186">
        <w:rPr>
          <w:szCs w:val="24"/>
          <w:lang w:val="en-CA"/>
        </w:rPr>
        <w:t xml:space="preserve">Accordingly, it has been determined that there is potential for archaeological deposits related to early </w:t>
      </w:r>
      <w:r w:rsidRPr="00CF3186">
        <w:rPr>
          <w:szCs w:val="24"/>
          <w:lang w:val="en-CA"/>
        </w:rPr>
        <w:t>Post-contact</w:t>
      </w:r>
      <w:r w:rsidR="00804036" w:rsidRPr="00CF3186">
        <w:rPr>
          <w:szCs w:val="24"/>
          <w:lang w:val="en-CA"/>
        </w:rPr>
        <w:t xml:space="preserve"> settlement within the study area.</w:t>
      </w:r>
      <w:r w:rsidR="00503B96" w:rsidRPr="00CF3186">
        <w:rPr>
          <w:szCs w:val="24"/>
          <w:lang w:val="en-CA"/>
        </w:rPr>
        <w:t xml:space="preserve">  In addition, t</w:t>
      </w:r>
      <w:r w:rsidR="00CF3186" w:rsidRPr="00CF3186">
        <w:rPr>
          <w:szCs w:val="24"/>
          <w:lang w:val="en-CA"/>
        </w:rPr>
        <w:t xml:space="preserve">his map illustrates </w:t>
      </w:r>
      <w:r w:rsidR="00503B96" w:rsidRPr="00CF3186">
        <w:rPr>
          <w:szCs w:val="24"/>
          <w:lang w:val="en-CA"/>
        </w:rPr>
        <w:t xml:space="preserve">a settlement road </w:t>
      </w:r>
      <w:r w:rsidR="00CF3186" w:rsidRPr="00CF3186">
        <w:rPr>
          <w:szCs w:val="24"/>
          <w:lang w:val="en-CA"/>
        </w:rPr>
        <w:t>to the south of the study area</w:t>
      </w:r>
      <w:r w:rsidR="00503B96" w:rsidRPr="00CF3186">
        <w:rPr>
          <w:szCs w:val="24"/>
          <w:lang w:val="en-CA"/>
        </w:rPr>
        <w:t xml:space="preserve">.  This road is the current </w:t>
      </w:r>
      <w:r w:rsidR="00CF3186" w:rsidRPr="00CF3186">
        <w:rPr>
          <w:szCs w:val="24"/>
          <w:lang w:val="en-CA"/>
        </w:rPr>
        <w:t xml:space="preserve">Queen Elizabeth Way. The map also depicts Lake Ontario directly adjacent to the north of the study area. </w:t>
      </w:r>
    </w:p>
    <w:p w14:paraId="76F0A43F" w14:textId="77777777" w:rsidR="000E3CF3" w:rsidRDefault="000E3CF3" w:rsidP="00DD3947">
      <w:pPr>
        <w:rPr>
          <w:szCs w:val="24"/>
          <w:highlight w:val="cyan"/>
          <w:lang w:val="en-CA"/>
        </w:rPr>
      </w:pPr>
    </w:p>
    <w:p w14:paraId="08D9FE93" w14:textId="77777777" w:rsidR="00DA3D4C" w:rsidRDefault="000E3CF3" w:rsidP="00DD3947">
      <w:pPr>
        <w:rPr>
          <w:szCs w:val="24"/>
          <w:lang w:val="en-CA"/>
        </w:rPr>
      </w:pPr>
      <w:r w:rsidRPr="00201FA6">
        <w:rPr>
          <w:szCs w:val="24"/>
          <w:lang w:val="en-CA"/>
        </w:rPr>
        <w:t>I</w:t>
      </w:r>
      <w:r w:rsidR="00DA3D4C" w:rsidRPr="00201FA6">
        <w:rPr>
          <w:szCs w:val="24"/>
          <w:lang w:val="en-CA"/>
        </w:rPr>
        <w:t xml:space="preserve">t must be borne in mind that inclusion of names of property owners and depictions of structures within properties </w:t>
      </w:r>
      <w:r w:rsidRPr="00201FA6">
        <w:rPr>
          <w:szCs w:val="24"/>
          <w:lang w:val="en-CA"/>
        </w:rPr>
        <w:t xml:space="preserve">on these maps </w:t>
      </w:r>
      <w:r w:rsidR="00DA3D4C" w:rsidRPr="00201FA6">
        <w:rPr>
          <w:szCs w:val="24"/>
          <w:lang w:val="en-CA"/>
        </w:rPr>
        <w:t>were sold by subscription.  While information included within these maps may provide information about occupation of the property at a specific point in time, the absence of such information does not indicate that the property was not occupied.</w:t>
      </w:r>
    </w:p>
    <w:p w14:paraId="2E080048" w14:textId="77777777" w:rsidR="005173A1" w:rsidRDefault="005173A1" w:rsidP="005173A1">
      <w:pPr>
        <w:pStyle w:val="Heading3"/>
        <w:rPr>
          <w:lang w:val="en-CA"/>
        </w:rPr>
      </w:pPr>
      <w:bookmarkStart w:id="12" w:name="_Toc209070369"/>
    </w:p>
    <w:p w14:paraId="03FF8A73" w14:textId="77777777" w:rsidR="005173A1" w:rsidRPr="000B0484" w:rsidRDefault="005173A1" w:rsidP="005173A1">
      <w:pPr>
        <w:pStyle w:val="Heading3"/>
        <w:rPr>
          <w:smallCaps w:val="0"/>
          <w:lang w:val="en-CA"/>
        </w:rPr>
      </w:pPr>
      <w:r>
        <w:rPr>
          <w:lang w:val="en-CA"/>
        </w:rPr>
        <w:t>5.2.2</w:t>
      </w:r>
      <w:r w:rsidRPr="000B0484">
        <w:rPr>
          <w:lang w:val="en-CA"/>
        </w:rPr>
        <w:tab/>
        <w:t>Current Conditions</w:t>
      </w:r>
      <w:bookmarkEnd w:id="12"/>
    </w:p>
    <w:p w14:paraId="7D6F0B68" w14:textId="77777777" w:rsidR="005173A1" w:rsidRDefault="005173A1" w:rsidP="005173A1">
      <w:pPr>
        <w:rPr>
          <w:lang w:val="en-CA"/>
        </w:rPr>
      </w:pPr>
    </w:p>
    <w:p w14:paraId="28158660" w14:textId="2DA54F92" w:rsidR="005173A1" w:rsidRPr="00BC2B5E" w:rsidRDefault="005173A1" w:rsidP="005173A1">
      <w:pPr>
        <w:rPr>
          <w:lang w:val="en-CA"/>
        </w:rPr>
      </w:pPr>
      <w:r w:rsidRPr="009863FB">
        <w:rPr>
          <w:szCs w:val="24"/>
          <w:lang w:val="en-CA"/>
        </w:rPr>
        <w:t xml:space="preserve">The present use of the </w:t>
      </w:r>
      <w:r w:rsidR="00E36E87">
        <w:rPr>
          <w:szCs w:val="24"/>
          <w:lang w:val="en-CA"/>
        </w:rPr>
        <w:t>study area is a</w:t>
      </w:r>
      <w:r w:rsidRPr="00BC2B5E">
        <w:rPr>
          <w:szCs w:val="24"/>
          <w:lang w:val="en-CA"/>
        </w:rPr>
        <w:t xml:space="preserve"> </w:t>
      </w:r>
      <w:r w:rsidR="00C651A8" w:rsidRPr="00BC2B5E">
        <w:rPr>
          <w:szCs w:val="24"/>
          <w:lang w:val="en-CA"/>
        </w:rPr>
        <w:t>vacant lot</w:t>
      </w:r>
      <w:r w:rsidR="00E36E87">
        <w:rPr>
          <w:szCs w:val="24"/>
          <w:lang w:val="en-CA"/>
        </w:rPr>
        <w:t xml:space="preserve"> and an active truck washing building</w:t>
      </w:r>
      <w:r w:rsidR="00C651A8" w:rsidRPr="00BC2B5E">
        <w:rPr>
          <w:szCs w:val="24"/>
          <w:lang w:val="en-CA"/>
        </w:rPr>
        <w:t xml:space="preserve">. </w:t>
      </w:r>
      <w:r w:rsidRPr="00BC2B5E">
        <w:rPr>
          <w:lang w:val="en-CA"/>
        </w:rPr>
        <w:t xml:space="preserve">The study area is roughly </w:t>
      </w:r>
      <w:r w:rsidR="00570B3A" w:rsidRPr="00BC2B5E">
        <w:rPr>
          <w:lang w:val="en-CA"/>
        </w:rPr>
        <w:t>6.96</w:t>
      </w:r>
      <w:r w:rsidRPr="00BC2B5E">
        <w:rPr>
          <w:lang w:val="en-CA"/>
        </w:rPr>
        <w:t xml:space="preserve"> hectares in area.  The study area includes within it mostly </w:t>
      </w:r>
      <w:r w:rsidR="007A483E" w:rsidRPr="00BC2B5E">
        <w:rPr>
          <w:lang w:val="en-CA"/>
        </w:rPr>
        <w:t>disturbed land</w:t>
      </w:r>
      <w:r w:rsidRPr="00BC2B5E">
        <w:rPr>
          <w:lang w:val="en-CA"/>
        </w:rPr>
        <w:t xml:space="preserve">.  </w:t>
      </w:r>
      <w:r w:rsidR="00927C4D" w:rsidRPr="00BC2B5E">
        <w:rPr>
          <w:lang w:val="en-CA"/>
        </w:rPr>
        <w:t>An</w:t>
      </w:r>
      <w:r w:rsidRPr="00BC2B5E">
        <w:rPr>
          <w:lang w:val="en-CA"/>
        </w:rPr>
        <w:t xml:space="preserve"> </w:t>
      </w:r>
      <w:r w:rsidR="00757189" w:rsidRPr="00BC2B5E">
        <w:rPr>
          <w:lang w:val="en-CA"/>
        </w:rPr>
        <w:t xml:space="preserve">abandoned restaurant building is located in the northwest corner of the study are. </w:t>
      </w:r>
      <w:r w:rsidR="00CD0491" w:rsidRPr="00BC2B5E">
        <w:rPr>
          <w:lang w:val="en-CA"/>
        </w:rPr>
        <w:t xml:space="preserve">An active truck wash building </w:t>
      </w:r>
      <w:r w:rsidR="000E5592" w:rsidRPr="00BC2B5E">
        <w:rPr>
          <w:lang w:val="en-CA"/>
        </w:rPr>
        <w:t>is in</w:t>
      </w:r>
      <w:r w:rsidR="00CD0491" w:rsidRPr="00BC2B5E">
        <w:rPr>
          <w:lang w:val="en-CA"/>
        </w:rPr>
        <w:t xml:space="preserve"> the center of the study area. </w:t>
      </w:r>
      <w:r w:rsidR="000E5592" w:rsidRPr="00BC2B5E">
        <w:rPr>
          <w:lang w:val="en-CA"/>
        </w:rPr>
        <w:t xml:space="preserve">There are structural foot prints also located in the western section of the area. The south and central areas are completely disturbed by previous earth movement. Most topsoil has been removed and replaced with crushed stone. There are piles of stone and concrete located in the central and southeastern areas. </w:t>
      </w:r>
      <w:r w:rsidRPr="00BC2B5E">
        <w:rPr>
          <w:lang w:val="en-CA"/>
        </w:rPr>
        <w:t xml:space="preserve"> </w:t>
      </w:r>
      <w:r w:rsidR="000E5592" w:rsidRPr="00BC2B5E">
        <w:rPr>
          <w:lang w:val="en-CA"/>
        </w:rPr>
        <w:t>Two low</w:t>
      </w:r>
      <w:r w:rsidR="002314A6" w:rsidRPr="00BC2B5E">
        <w:rPr>
          <w:lang w:val="en-CA"/>
        </w:rPr>
        <w:t xml:space="preserve"> </w:t>
      </w:r>
      <w:r w:rsidR="000E5592" w:rsidRPr="00BC2B5E">
        <w:rPr>
          <w:lang w:val="en-CA"/>
        </w:rPr>
        <w:t>lying and wet areas are found in the center south and south</w:t>
      </w:r>
      <w:r w:rsidR="00927C4D" w:rsidRPr="00BC2B5E">
        <w:rPr>
          <w:lang w:val="en-CA"/>
        </w:rPr>
        <w:t>east</w:t>
      </w:r>
      <w:r w:rsidR="000E5592" w:rsidRPr="00BC2B5E">
        <w:rPr>
          <w:lang w:val="en-CA"/>
        </w:rPr>
        <w:t xml:space="preserve"> corner also due to soil re</w:t>
      </w:r>
      <w:r w:rsidR="002314A6" w:rsidRPr="00BC2B5E">
        <w:rPr>
          <w:lang w:val="en-CA"/>
        </w:rPr>
        <w:t xml:space="preserve">moval. </w:t>
      </w:r>
      <w:r w:rsidR="00FB5953" w:rsidRPr="00BC2B5E">
        <w:rPr>
          <w:lang w:val="en-CA"/>
        </w:rPr>
        <w:t xml:space="preserve">The northern section of the study area is also disturbed with disturbed soil being piled up right to the lakeshore. </w:t>
      </w:r>
      <w:r w:rsidRPr="00BC2B5E">
        <w:rPr>
          <w:lang w:val="en-CA"/>
        </w:rPr>
        <w:t xml:space="preserve">The study area is bounded on the north </w:t>
      </w:r>
      <w:r w:rsidR="00927C4D" w:rsidRPr="00BC2B5E">
        <w:rPr>
          <w:lang w:val="en-CA"/>
        </w:rPr>
        <w:t>by Lake Ontario</w:t>
      </w:r>
      <w:r w:rsidRPr="00BC2B5E">
        <w:rPr>
          <w:lang w:val="en-CA"/>
        </w:rPr>
        <w:t xml:space="preserve">, on the east by </w:t>
      </w:r>
      <w:r w:rsidR="00927C4D" w:rsidRPr="00BC2B5E">
        <w:rPr>
          <w:lang w:val="en-CA"/>
        </w:rPr>
        <w:t>a residential lot</w:t>
      </w:r>
      <w:r w:rsidRPr="00BC2B5E">
        <w:rPr>
          <w:lang w:val="en-CA"/>
        </w:rPr>
        <w:t xml:space="preserve">, on the west by </w:t>
      </w:r>
      <w:r w:rsidR="00927C4D" w:rsidRPr="00BC2B5E">
        <w:rPr>
          <w:lang w:val="en-CA"/>
        </w:rPr>
        <w:t xml:space="preserve">North Service Road and parkland </w:t>
      </w:r>
      <w:r w:rsidRPr="00BC2B5E">
        <w:rPr>
          <w:lang w:val="en-CA"/>
        </w:rPr>
        <w:t xml:space="preserve">and on the south by </w:t>
      </w:r>
      <w:r w:rsidR="00927C4D" w:rsidRPr="00BC2B5E">
        <w:rPr>
          <w:lang w:val="en-CA"/>
        </w:rPr>
        <w:t>North Service R</w:t>
      </w:r>
      <w:r w:rsidR="00BC2B5E" w:rsidRPr="00BC2B5E">
        <w:rPr>
          <w:lang w:val="en-CA"/>
        </w:rPr>
        <w:t>oa</w:t>
      </w:r>
      <w:r w:rsidR="00927C4D" w:rsidRPr="00BC2B5E">
        <w:rPr>
          <w:lang w:val="en-CA"/>
        </w:rPr>
        <w:t>d</w:t>
      </w:r>
      <w:r w:rsidRPr="00BC2B5E">
        <w:rPr>
          <w:lang w:val="en-CA"/>
        </w:rPr>
        <w:t xml:space="preserve">. The study area is approximately </w:t>
      </w:r>
      <w:r w:rsidR="00BC2B5E" w:rsidRPr="00BC2B5E">
        <w:rPr>
          <w:lang w:val="en-CA"/>
        </w:rPr>
        <w:t>60</w:t>
      </w:r>
      <w:r w:rsidRPr="00BC2B5E">
        <w:rPr>
          <w:lang w:val="en-CA"/>
        </w:rPr>
        <w:t xml:space="preserve"> metres to the </w:t>
      </w:r>
      <w:r w:rsidR="00BC2B5E" w:rsidRPr="00BC2B5E">
        <w:rPr>
          <w:lang w:val="en-CA"/>
        </w:rPr>
        <w:t>east</w:t>
      </w:r>
      <w:r w:rsidRPr="00BC2B5E">
        <w:rPr>
          <w:lang w:val="en-CA"/>
        </w:rPr>
        <w:t xml:space="preserve"> of the intersection of the </w:t>
      </w:r>
      <w:r w:rsidR="00BC2B5E" w:rsidRPr="00BC2B5E">
        <w:rPr>
          <w:lang w:val="en-CA"/>
        </w:rPr>
        <w:t>Winston Road and North Service Road</w:t>
      </w:r>
      <w:r w:rsidRPr="00BC2B5E">
        <w:rPr>
          <w:lang w:val="en-CA"/>
        </w:rPr>
        <w:t>.  A plan of the study area is included within this repor</w:t>
      </w:r>
      <w:r w:rsidR="00FF3F50">
        <w:rPr>
          <w:lang w:val="en-CA"/>
        </w:rPr>
        <w:t>t as Map 4</w:t>
      </w:r>
      <w:r w:rsidRPr="00BC2B5E">
        <w:rPr>
          <w:lang w:val="en-CA"/>
        </w:rPr>
        <w:t>.  Current conditions encountered during the Stage 1-2 Property Asse</w:t>
      </w:r>
      <w:r w:rsidR="00FF3F50">
        <w:rPr>
          <w:lang w:val="en-CA"/>
        </w:rPr>
        <w:t>ssment are illustrated in Maps 5</w:t>
      </w:r>
      <w:r w:rsidRPr="00BC2B5E">
        <w:rPr>
          <w:lang w:val="en-CA"/>
        </w:rPr>
        <w:t xml:space="preserve"> &amp; </w:t>
      </w:r>
      <w:r w:rsidR="00FF3F50">
        <w:rPr>
          <w:lang w:val="en-CA"/>
        </w:rPr>
        <w:t>6</w:t>
      </w:r>
      <w:r w:rsidRPr="00BC2B5E">
        <w:rPr>
          <w:lang w:val="en-CA"/>
        </w:rPr>
        <w:t>.</w:t>
      </w:r>
    </w:p>
    <w:p w14:paraId="5CD0D270" w14:textId="77777777" w:rsidR="00210A93" w:rsidRDefault="00210A93">
      <w:pPr>
        <w:rPr>
          <w:b/>
          <w:szCs w:val="24"/>
          <w:lang w:val="en-CA"/>
        </w:rPr>
      </w:pPr>
    </w:p>
    <w:p w14:paraId="5225EA0E" w14:textId="77777777" w:rsidR="00804036" w:rsidRPr="00F817B2" w:rsidRDefault="00804036" w:rsidP="00F817B2">
      <w:pPr>
        <w:pStyle w:val="Heading3"/>
        <w:rPr>
          <w:smallCaps w:val="0"/>
          <w:lang w:val="en-CA"/>
        </w:rPr>
      </w:pPr>
      <w:bookmarkStart w:id="13" w:name="_Toc209070371"/>
      <w:r w:rsidRPr="00F817B2">
        <w:rPr>
          <w:lang w:val="en-CA"/>
        </w:rPr>
        <w:t>5.2.</w:t>
      </w:r>
      <w:r w:rsidR="006A5E14" w:rsidRPr="00F817B2">
        <w:rPr>
          <w:lang w:val="en-CA"/>
        </w:rPr>
        <w:t>3</w:t>
      </w:r>
      <w:r w:rsidRPr="00F817B2">
        <w:rPr>
          <w:lang w:val="en-CA"/>
        </w:rPr>
        <w:tab/>
        <w:t>Summary of Historical Context</w:t>
      </w:r>
      <w:bookmarkEnd w:id="13"/>
    </w:p>
    <w:p w14:paraId="1390ECFC" w14:textId="77777777" w:rsidR="00483597" w:rsidRPr="00483597" w:rsidRDefault="00483597" w:rsidP="00DD3947">
      <w:pPr>
        <w:rPr>
          <w:b/>
          <w:szCs w:val="24"/>
          <w:lang w:val="en-CA"/>
        </w:rPr>
      </w:pPr>
    </w:p>
    <w:p w14:paraId="39E0477B" w14:textId="03CA19B7" w:rsidR="00804036" w:rsidRPr="0092611A" w:rsidRDefault="00804036" w:rsidP="00DD3947">
      <w:pPr>
        <w:rPr>
          <w:b/>
          <w:sz w:val="28"/>
          <w:szCs w:val="28"/>
          <w:lang w:val="en-CA"/>
        </w:rPr>
      </w:pPr>
      <w:r w:rsidRPr="00E37D34">
        <w:rPr>
          <w:szCs w:val="24"/>
          <w:lang w:val="en-CA"/>
        </w:rPr>
        <w:t xml:space="preserve">The brief overview of documentary evidence readily available indicates that the study area is situated within an area that was close to the historic transportation routes and in an area well populated during the nineteenth century and as such has potential for sites relating to early </w:t>
      </w:r>
      <w:r w:rsidR="005173A1" w:rsidRPr="00E37D34">
        <w:rPr>
          <w:szCs w:val="24"/>
          <w:lang w:val="en-CA"/>
        </w:rPr>
        <w:t>Post-contact</w:t>
      </w:r>
      <w:r w:rsidRPr="00E37D34">
        <w:rPr>
          <w:szCs w:val="24"/>
          <w:lang w:val="en-CA"/>
        </w:rPr>
        <w:t xml:space="preserve"> settlement in the region. </w:t>
      </w:r>
      <w:r w:rsidR="00DA3D4C" w:rsidRPr="00E37D34">
        <w:rPr>
          <w:szCs w:val="24"/>
          <w:lang w:val="en-CA"/>
        </w:rPr>
        <w:t xml:space="preserve"> </w:t>
      </w:r>
      <w:r w:rsidRPr="00E37D34">
        <w:rPr>
          <w:szCs w:val="24"/>
          <w:lang w:val="en-CA"/>
        </w:rPr>
        <w:t>Background research indicates the property has potential for significant archaeological resources of Native origins</w:t>
      </w:r>
      <w:r w:rsidR="00503B96" w:rsidRPr="00E37D34">
        <w:rPr>
          <w:szCs w:val="24"/>
          <w:lang w:val="en-CA"/>
        </w:rPr>
        <w:t xml:space="preserve"> based on proximity to a</w:t>
      </w:r>
      <w:r w:rsidR="00E37D34">
        <w:rPr>
          <w:szCs w:val="24"/>
          <w:lang w:val="en-CA"/>
        </w:rPr>
        <w:t xml:space="preserve"> natural source of potable water</w:t>
      </w:r>
      <w:r w:rsidRPr="00E37D34">
        <w:rPr>
          <w:szCs w:val="24"/>
          <w:lang w:val="en-CA"/>
        </w:rPr>
        <w:t>.</w:t>
      </w:r>
    </w:p>
    <w:p w14:paraId="6C22FB8B" w14:textId="77777777" w:rsidR="00FF515F" w:rsidRDefault="00FF515F" w:rsidP="00414B42">
      <w:pPr>
        <w:pStyle w:val="Heading2"/>
      </w:pPr>
    </w:p>
    <w:p w14:paraId="1518F6BD" w14:textId="77777777" w:rsidR="00804036" w:rsidRDefault="00804036" w:rsidP="00414B42">
      <w:pPr>
        <w:pStyle w:val="Heading2"/>
        <w:rPr>
          <w:smallCaps w:val="0"/>
          <w:lang w:val="en-CA"/>
        </w:rPr>
      </w:pPr>
      <w:bookmarkStart w:id="14" w:name="_Toc209070372"/>
      <w:r w:rsidRPr="00961992">
        <w:rPr>
          <w:lang w:val="en-CA"/>
        </w:rPr>
        <w:t xml:space="preserve">5.3 </w:t>
      </w:r>
      <w:r w:rsidRPr="00961992">
        <w:rPr>
          <w:lang w:val="en-CA"/>
        </w:rPr>
        <w:tab/>
        <w:t>Archaeological Context</w:t>
      </w:r>
      <w:bookmarkEnd w:id="14"/>
      <w:r w:rsidRPr="00961992">
        <w:rPr>
          <w:lang w:val="en-CA"/>
        </w:rPr>
        <w:tab/>
      </w:r>
    </w:p>
    <w:p w14:paraId="79BE7238" w14:textId="77777777" w:rsidR="00FF515F" w:rsidRDefault="00FF515F" w:rsidP="00FF515F"/>
    <w:p w14:paraId="3C1E3EA9" w14:textId="77777777" w:rsidR="008D124A" w:rsidRDefault="00FF515F" w:rsidP="00FF515F">
      <w:pPr>
        <w:rPr>
          <w:lang w:val="en-CA"/>
        </w:rPr>
      </w:pPr>
      <w:r w:rsidRPr="00876805">
        <w:rPr>
          <w:lang w:val="en-CA"/>
        </w:rPr>
        <w:t xml:space="preserve">The Archaeological Sites Database administered by the </w:t>
      </w:r>
      <w:r w:rsidRPr="00876805">
        <w:rPr>
          <w:bCs/>
        </w:rPr>
        <w:t>Ministry of Tourism, Culture and Sport</w:t>
      </w:r>
      <w:r w:rsidRPr="00876805">
        <w:rPr>
          <w:lang w:val="en-CA"/>
        </w:rPr>
        <w:t xml:space="preserve"> (MTCS) indicates that there are no </w:t>
      </w:r>
      <w:r w:rsidR="003C60E2" w:rsidRPr="00876805">
        <w:rPr>
          <w:lang w:val="en-CA"/>
        </w:rPr>
        <w:t xml:space="preserve">(0) </w:t>
      </w:r>
      <w:r w:rsidRPr="00876805">
        <w:rPr>
          <w:lang w:val="en-CA"/>
        </w:rPr>
        <w:t xml:space="preserve">previously documented sites </w:t>
      </w:r>
      <w:r w:rsidR="00817908" w:rsidRPr="00876805">
        <w:rPr>
          <w:lang w:val="en-CA"/>
        </w:rPr>
        <w:t>within 1 kilometre</w:t>
      </w:r>
      <w:r w:rsidRPr="00876805">
        <w:rPr>
          <w:lang w:val="en-CA"/>
        </w:rPr>
        <w:t xml:space="preserve"> of the study area.  However, it must be noted that this is based on the assumption of the accuracy of information compiled from numerous researchers using different methodologies over many years.  AMICK Consultants Limited assumes no responsibility for the accuracy of site descriptions, interpretations such as cultural affiliation, or location information derived from the Archaeological Sites Database administered by MTCS.  In addition, it must also be noted that a lack of formerly documented sites does not indicate that there are no sites present </w:t>
      </w:r>
    </w:p>
    <w:p w14:paraId="6D68C7FB" w14:textId="77777777" w:rsidR="008D124A" w:rsidRDefault="008D124A" w:rsidP="00FF515F">
      <w:pPr>
        <w:rPr>
          <w:lang w:val="en-CA"/>
        </w:rPr>
      </w:pPr>
    </w:p>
    <w:p w14:paraId="1A30CC13" w14:textId="6F56BB9F" w:rsidR="00FF515F" w:rsidRDefault="00FF515F" w:rsidP="00FF515F">
      <w:pPr>
        <w:rPr>
          <w:lang w:val="en-CA"/>
        </w:rPr>
      </w:pPr>
      <w:proofErr w:type="gramStart"/>
      <w:r w:rsidRPr="00876805">
        <w:rPr>
          <w:lang w:val="en-CA"/>
        </w:rPr>
        <w:t>as</w:t>
      </w:r>
      <w:proofErr w:type="gramEnd"/>
      <w:r w:rsidRPr="00876805">
        <w:rPr>
          <w:lang w:val="en-CA"/>
        </w:rPr>
        <w:t xml:space="preserve"> the documentation of any archaeological site is contingent upon prior research having been conducted within the study area.</w:t>
      </w:r>
    </w:p>
    <w:p w14:paraId="3799216D" w14:textId="77777777" w:rsidR="00BB03CD" w:rsidRPr="00BB03CD" w:rsidRDefault="00BB03CD" w:rsidP="00FF515F">
      <w:pPr>
        <w:rPr>
          <w:color w:val="FF0000"/>
        </w:rPr>
      </w:pPr>
    </w:p>
    <w:p w14:paraId="08A4203A" w14:textId="77777777" w:rsidR="00FF515F" w:rsidRDefault="003C60E2" w:rsidP="00FF515F">
      <w:pPr>
        <w:rPr>
          <w:lang w:val="en-CA"/>
        </w:rPr>
      </w:pPr>
      <w:r w:rsidRPr="00660E8D">
        <w:rPr>
          <w:lang w:val="en-CA"/>
        </w:rPr>
        <w:t xml:space="preserve">On the basis of information supplied by MTCS, </w:t>
      </w:r>
      <w:r w:rsidR="00FF515F" w:rsidRPr="00660E8D">
        <w:rPr>
          <w:lang w:val="en-CA"/>
        </w:rPr>
        <w:t>no archaeological assessments have been conducted within 50 metres of the study area.  AMICK Consultants Limited assumes no responsibility for the accuracy of previous assessments, interpretations such as cultural affiliation, or location information derived from the Archaeological Sites Database administered by MTCS.  In addition, it must also be noted that the lack of formerly documented previous assessments does not indicate that no assessments have been conducted.</w:t>
      </w:r>
    </w:p>
    <w:p w14:paraId="79019ECF" w14:textId="77777777" w:rsidR="00FF515F" w:rsidRDefault="00FF515F" w:rsidP="00FF515F">
      <w:pPr>
        <w:rPr>
          <w:lang w:val="en-CA"/>
        </w:rPr>
      </w:pPr>
    </w:p>
    <w:p w14:paraId="4E366FE6" w14:textId="77777777" w:rsidR="00770EC0" w:rsidRDefault="00770EC0" w:rsidP="00FF515F">
      <w:pPr>
        <w:rPr>
          <w:lang w:val="en-CA"/>
        </w:rPr>
      </w:pPr>
      <w:r>
        <w:rPr>
          <w:lang w:val="en-CA"/>
        </w:rPr>
        <w:t xml:space="preserve">Data contained in previous archaeological reports in close proximity to the study area that is relevant to Stage 1 Background Study is defined within the </w:t>
      </w:r>
      <w:r w:rsidRPr="00770EC0">
        <w:rPr>
          <w:u w:val="single"/>
          <w:lang w:val="en-CA"/>
        </w:rPr>
        <w:t>Standards and Guidelines for Consultant Archaeologists</w:t>
      </w:r>
      <w:r w:rsidRPr="00770EC0">
        <w:rPr>
          <w:lang w:val="en-CA"/>
        </w:rPr>
        <w:t xml:space="preserve"> </w:t>
      </w:r>
      <w:r>
        <w:rPr>
          <w:lang w:val="en-CA"/>
        </w:rPr>
        <w:t>in Section 7.5.8 Standard 4 as follows:</w:t>
      </w:r>
    </w:p>
    <w:p w14:paraId="196F9868" w14:textId="77777777" w:rsidR="00770EC0" w:rsidRDefault="00770EC0" w:rsidP="00FF515F">
      <w:pPr>
        <w:rPr>
          <w:lang w:val="en-CA"/>
        </w:rPr>
      </w:pPr>
    </w:p>
    <w:p w14:paraId="69369D0E" w14:textId="77777777" w:rsidR="00770EC0" w:rsidRPr="00770EC0" w:rsidRDefault="00770EC0" w:rsidP="00770EC0">
      <w:pPr>
        <w:ind w:left="720"/>
        <w:rPr>
          <w:i/>
          <w:lang w:val="en-CA"/>
        </w:rPr>
      </w:pPr>
      <w:r w:rsidRPr="00770EC0">
        <w:rPr>
          <w:i/>
          <w:lang w:val="en-CA"/>
        </w:rPr>
        <w:t xml:space="preserve">“Provide descriptions of previous archaeological fieldwork carried out within the limits of, or immediately adjacent to the project area, </w:t>
      </w:r>
      <w:r w:rsidRPr="00770EC0">
        <w:rPr>
          <w:b/>
          <w:i/>
          <w:lang w:val="en-CA"/>
        </w:rPr>
        <w:t>as documented by all available</w:t>
      </w:r>
      <w:r w:rsidRPr="00770EC0">
        <w:rPr>
          <w:i/>
          <w:lang w:val="en-CA"/>
        </w:rPr>
        <w:t xml:space="preserve"> </w:t>
      </w:r>
      <w:r w:rsidRPr="00770EC0">
        <w:rPr>
          <w:b/>
          <w:i/>
          <w:lang w:val="en-CA"/>
        </w:rPr>
        <w:t>reports that include archaeological fieldwork carried out on the lands to be impacted by this project, or where reports document archaeological sites immediately adjacent (i.e., within 50 m) to those lands</w:t>
      </w:r>
      <w:r w:rsidRPr="00770EC0">
        <w:rPr>
          <w:i/>
          <w:lang w:val="en-CA"/>
        </w:rPr>
        <w:t>.”</w:t>
      </w:r>
    </w:p>
    <w:p w14:paraId="6F3402AA" w14:textId="77777777" w:rsidR="00770EC0" w:rsidRDefault="00770EC0" w:rsidP="00770EC0">
      <w:pPr>
        <w:ind w:left="4320" w:firstLine="720"/>
        <w:rPr>
          <w:lang w:val="en-CA"/>
        </w:rPr>
      </w:pPr>
      <w:r>
        <w:rPr>
          <w:lang w:val="en-CA"/>
        </w:rPr>
        <w:t>(MTCS 2011: 126 Emphasis Added)</w:t>
      </w:r>
    </w:p>
    <w:p w14:paraId="39573922" w14:textId="77777777" w:rsidR="00770EC0" w:rsidRDefault="00770EC0" w:rsidP="00FF515F">
      <w:pPr>
        <w:rPr>
          <w:lang w:val="en-CA"/>
        </w:rPr>
      </w:pPr>
    </w:p>
    <w:p w14:paraId="62378D1D" w14:textId="64AB9FB8" w:rsidR="00770EC0" w:rsidRPr="00FE5A4A" w:rsidRDefault="00D64A42" w:rsidP="005645EB">
      <w:pPr>
        <w:rPr>
          <w:color w:val="FF0000"/>
          <w:sz w:val="18"/>
          <w:szCs w:val="18"/>
          <w:lang w:val="en-CA"/>
        </w:rPr>
      </w:pPr>
      <w:r w:rsidRPr="00660E8D">
        <w:rPr>
          <w:lang w:val="en-CA"/>
        </w:rPr>
        <w:t>In accordance with data supplied by MTCS for the purposes of completing this study, t</w:t>
      </w:r>
      <w:r w:rsidR="00FE5A4A" w:rsidRPr="00660E8D">
        <w:rPr>
          <w:lang w:val="en-CA"/>
        </w:rPr>
        <w:t>here are no previous reports detailing,</w:t>
      </w:r>
      <w:r w:rsidR="00FE5A4A" w:rsidRPr="00660E8D">
        <w:rPr>
          <w:i/>
          <w:lang w:val="en-CA"/>
        </w:rPr>
        <w:t xml:space="preserve"> “archaeological fieldwork carried out on the lands to be impacted by this project”</w:t>
      </w:r>
      <w:r w:rsidR="00FE5A4A" w:rsidRPr="00660E8D">
        <w:rPr>
          <w:lang w:val="en-CA"/>
        </w:rPr>
        <w:t>, nor do any previous reports document known archaeological sites within 50 metres of the study area.</w:t>
      </w:r>
      <w:r w:rsidR="00FE5A4A" w:rsidRPr="00660E8D">
        <w:rPr>
          <w:color w:val="FF0000"/>
          <w:sz w:val="18"/>
          <w:szCs w:val="18"/>
          <w:lang w:val="en-CA"/>
        </w:rPr>
        <w:t xml:space="preserve"> </w:t>
      </w:r>
    </w:p>
    <w:p w14:paraId="082D817B" w14:textId="77777777" w:rsidR="005645EB" w:rsidRDefault="005645EB" w:rsidP="005645EB">
      <w:pPr>
        <w:widowControl w:val="0"/>
        <w:autoSpaceDE w:val="0"/>
        <w:autoSpaceDN w:val="0"/>
        <w:adjustRightInd w:val="0"/>
      </w:pPr>
    </w:p>
    <w:p w14:paraId="54CD0D65" w14:textId="77777777" w:rsidR="004249C4" w:rsidRDefault="004249C4" w:rsidP="005645EB">
      <w:pPr>
        <w:widowControl w:val="0"/>
        <w:autoSpaceDE w:val="0"/>
        <w:autoSpaceDN w:val="0"/>
        <w:adjustRightInd w:val="0"/>
      </w:pPr>
      <w:r w:rsidRPr="00126432">
        <w:t xml:space="preserve">The </w:t>
      </w:r>
      <w:r w:rsidRPr="00126432">
        <w:rPr>
          <w:u w:val="single"/>
        </w:rPr>
        <w:t>Standards and Guidelines for Consultant Archaeologists</w:t>
      </w:r>
      <w:r w:rsidRPr="00126432">
        <w:t xml:space="preserve"> stipulates that the necessity to summarize the results of previous archaeological assessment reports, or to cite MTCS File Numbers in references to other archaeological reports, is reserved for reports that are directly relevant to the fieldwork and recommendations for the study area (S &amp; Gs 7.5.7, Standard 2, MTC 2011: 125).  This is further refined and elaborated upon in Section 7.5</w:t>
      </w:r>
      <w:r>
        <w:t>.8, Standards 4 &amp; 5, MTC 2011:</w:t>
      </w:r>
    </w:p>
    <w:p w14:paraId="5987C0FE" w14:textId="77777777" w:rsidR="005645EB" w:rsidRPr="00126432" w:rsidRDefault="005645EB" w:rsidP="005645EB">
      <w:pPr>
        <w:widowControl w:val="0"/>
        <w:autoSpaceDE w:val="0"/>
        <w:autoSpaceDN w:val="0"/>
        <w:adjustRightInd w:val="0"/>
      </w:pPr>
    </w:p>
    <w:p w14:paraId="4803C04B" w14:textId="77777777" w:rsidR="004249C4" w:rsidRPr="00126432" w:rsidRDefault="004249C4" w:rsidP="004249C4">
      <w:pPr>
        <w:pStyle w:val="ListParagraph"/>
        <w:widowControl w:val="0"/>
        <w:autoSpaceDE w:val="0"/>
        <w:autoSpaceDN w:val="0"/>
        <w:adjustRightInd w:val="0"/>
        <w:spacing w:after="240"/>
        <w:ind w:left="1080"/>
        <w:rPr>
          <w:b/>
          <w:i w:val="0"/>
        </w:rPr>
      </w:pPr>
      <w:r w:rsidRPr="00126432">
        <w:t xml:space="preserve">“4. Provide descriptions of previous archaeological fieldwork carried out within the limits of, or immediately adjacent to the project area, as documented by all available </w:t>
      </w:r>
      <w:r w:rsidRPr="00126432">
        <w:rPr>
          <w:b/>
        </w:rPr>
        <w:t>reports that include archaeological fieldwork carried out on the lands to be impacted by this project</w:t>
      </w:r>
      <w:r w:rsidRPr="00126432">
        <w:t xml:space="preserve">, </w:t>
      </w:r>
      <w:r w:rsidRPr="00126432">
        <w:rPr>
          <w:b/>
        </w:rPr>
        <w:t xml:space="preserve">or where reports document archaeological sites immediately adjacent (i.e., within 50m) </w:t>
      </w:r>
      <w:r>
        <w:rPr>
          <w:b/>
        </w:rPr>
        <w:t>to those lands.”</w:t>
      </w:r>
    </w:p>
    <w:p w14:paraId="52F4C5ED" w14:textId="77777777" w:rsidR="004249C4" w:rsidRPr="00126432" w:rsidRDefault="004249C4" w:rsidP="004249C4">
      <w:pPr>
        <w:pStyle w:val="ListParagraph"/>
        <w:widowControl w:val="0"/>
        <w:autoSpaceDE w:val="0"/>
        <w:autoSpaceDN w:val="0"/>
        <w:adjustRightInd w:val="0"/>
        <w:spacing w:after="240"/>
        <w:ind w:left="1080"/>
        <w:rPr>
          <w:i w:val="0"/>
        </w:rPr>
      </w:pPr>
      <w:r w:rsidRPr="00126432">
        <w:t xml:space="preserve">“5. </w:t>
      </w:r>
      <w:r w:rsidRPr="001917FE">
        <w:rPr>
          <w:b/>
        </w:rPr>
        <w:t>If</w:t>
      </w:r>
      <w:r w:rsidRPr="00126432">
        <w:t xml:space="preserve"> </w:t>
      </w:r>
      <w:r w:rsidRPr="00126432">
        <w:rPr>
          <w:b/>
        </w:rPr>
        <w:t>previous findings and recommendations are relevant</w:t>
      </w:r>
      <w:r w:rsidRPr="00126432">
        <w:t xml:space="preserve"> to the current stage of work, provide the following:</w:t>
      </w:r>
    </w:p>
    <w:p w14:paraId="67CCE6E3" w14:textId="77777777" w:rsidR="008D124A" w:rsidRPr="008D124A" w:rsidRDefault="008D124A" w:rsidP="008D124A">
      <w:pPr>
        <w:pStyle w:val="ListParagraph"/>
        <w:widowControl w:val="0"/>
        <w:autoSpaceDE w:val="0"/>
        <w:autoSpaceDN w:val="0"/>
        <w:adjustRightInd w:val="0"/>
        <w:spacing w:after="240"/>
        <w:ind w:left="1440"/>
        <w:contextualSpacing/>
        <w:rPr>
          <w:i w:val="0"/>
        </w:rPr>
      </w:pPr>
    </w:p>
    <w:p w14:paraId="1359F648" w14:textId="77777777" w:rsidR="004249C4" w:rsidRPr="00126432" w:rsidRDefault="004249C4" w:rsidP="004249C4">
      <w:pPr>
        <w:pStyle w:val="ListParagraph"/>
        <w:widowControl w:val="0"/>
        <w:numPr>
          <w:ilvl w:val="1"/>
          <w:numId w:val="13"/>
        </w:numPr>
        <w:autoSpaceDE w:val="0"/>
        <w:autoSpaceDN w:val="0"/>
        <w:adjustRightInd w:val="0"/>
        <w:spacing w:after="240"/>
        <w:contextualSpacing/>
        <w:rPr>
          <w:i w:val="0"/>
        </w:rPr>
      </w:pPr>
      <w:r w:rsidRPr="00126432">
        <w:t>a brief summary of previous findings and recommendations</w:t>
      </w:r>
    </w:p>
    <w:p w14:paraId="7D49F22F" w14:textId="77777777" w:rsidR="004249C4" w:rsidRPr="00126432" w:rsidRDefault="004249C4" w:rsidP="004249C4">
      <w:pPr>
        <w:pStyle w:val="ListParagraph"/>
        <w:widowControl w:val="0"/>
        <w:numPr>
          <w:ilvl w:val="1"/>
          <w:numId w:val="13"/>
        </w:numPr>
        <w:autoSpaceDE w:val="0"/>
        <w:autoSpaceDN w:val="0"/>
        <w:adjustRightInd w:val="0"/>
        <w:spacing w:after="240"/>
        <w:contextualSpacing/>
        <w:rPr>
          <w:i w:val="0"/>
        </w:rPr>
      </w:pPr>
      <w:r w:rsidRPr="00126432">
        <w:t>documentation of any differences in the current work from the previously recommended work</w:t>
      </w:r>
    </w:p>
    <w:p w14:paraId="18DCE099" w14:textId="77777777" w:rsidR="004249C4" w:rsidRPr="001917FE" w:rsidRDefault="004249C4" w:rsidP="004249C4">
      <w:pPr>
        <w:pStyle w:val="ListParagraph"/>
        <w:widowControl w:val="0"/>
        <w:numPr>
          <w:ilvl w:val="1"/>
          <w:numId w:val="13"/>
        </w:numPr>
        <w:autoSpaceDE w:val="0"/>
        <w:autoSpaceDN w:val="0"/>
        <w:adjustRightInd w:val="0"/>
        <w:spacing w:after="240"/>
        <w:contextualSpacing/>
        <w:rPr>
          <w:i w:val="0"/>
        </w:rPr>
      </w:pPr>
      <w:r w:rsidRPr="00126432">
        <w:t xml:space="preserve">rationale for the differences from the previously recommended work” </w:t>
      </w:r>
    </w:p>
    <w:p w14:paraId="4FA27010" w14:textId="4992C086" w:rsidR="002373D2" w:rsidRPr="009E3B67" w:rsidRDefault="004249C4" w:rsidP="009E3B67">
      <w:pPr>
        <w:pStyle w:val="ListParagraph"/>
        <w:widowControl w:val="0"/>
        <w:autoSpaceDE w:val="0"/>
        <w:autoSpaceDN w:val="0"/>
        <w:adjustRightInd w:val="0"/>
        <w:spacing w:after="240"/>
        <w:ind w:left="1440"/>
        <w:contextualSpacing/>
        <w:rPr>
          <w:i w:val="0"/>
        </w:rPr>
      </w:pPr>
      <w:r>
        <w:tab/>
      </w:r>
      <w:r>
        <w:tab/>
      </w:r>
      <w:r>
        <w:tab/>
      </w:r>
      <w:r>
        <w:tab/>
      </w:r>
      <w:r>
        <w:tab/>
      </w:r>
      <w:r>
        <w:tab/>
      </w:r>
      <w:r>
        <w:tab/>
      </w:r>
      <w:r w:rsidRPr="007E5322">
        <w:rPr>
          <w:b/>
        </w:rPr>
        <w:t>(Emphasis Added)</w:t>
      </w:r>
      <w:bookmarkStart w:id="15" w:name="_Toc209070373"/>
    </w:p>
    <w:p w14:paraId="25B1FCD7" w14:textId="0E622A96" w:rsidR="002373D2" w:rsidRPr="009A3B2B" w:rsidRDefault="002373D2" w:rsidP="002373D2">
      <w:pPr>
        <w:rPr>
          <w:color w:val="FF0000"/>
          <w:sz w:val="18"/>
          <w:szCs w:val="18"/>
        </w:rPr>
      </w:pPr>
      <w:r w:rsidRPr="0009686E">
        <w:t xml:space="preserve">The study area is situated in area for which there is no archaeological master plan. </w:t>
      </w:r>
    </w:p>
    <w:p w14:paraId="383D9494" w14:textId="77777777" w:rsidR="002373D2" w:rsidRDefault="002373D2" w:rsidP="002373D2">
      <w:pPr>
        <w:pStyle w:val="Heading3"/>
        <w:rPr>
          <w:b w:val="0"/>
          <w:smallCaps w:val="0"/>
          <w:highlight w:val="green"/>
          <w:lang w:val="en-CA"/>
        </w:rPr>
      </w:pPr>
    </w:p>
    <w:p w14:paraId="2D79CEC1" w14:textId="15C66B97" w:rsidR="002373D2" w:rsidRPr="009A3B2B" w:rsidRDefault="002373D2" w:rsidP="002373D2">
      <w:pPr>
        <w:pStyle w:val="Heading3"/>
        <w:rPr>
          <w:b w:val="0"/>
          <w:smallCaps w:val="0"/>
          <w:color w:val="FF0000"/>
          <w:sz w:val="18"/>
          <w:szCs w:val="18"/>
          <w:lang w:val="en-CA"/>
        </w:rPr>
      </w:pPr>
      <w:r w:rsidRPr="009E3B67">
        <w:rPr>
          <w:b w:val="0"/>
          <w:smallCaps w:val="0"/>
          <w:lang w:val="en-CA"/>
        </w:rPr>
        <w:t>It must be further noted that there are no relevant plaques associated with the study area</w:t>
      </w:r>
      <w:r w:rsidR="009E3B67" w:rsidRPr="009E3B67">
        <w:rPr>
          <w:b w:val="0"/>
          <w:smallCaps w:val="0"/>
          <w:lang w:val="en-CA"/>
        </w:rPr>
        <w:t>.</w:t>
      </w:r>
    </w:p>
    <w:p w14:paraId="34FD858D" w14:textId="77777777" w:rsidR="002373D2" w:rsidRPr="002373D2" w:rsidRDefault="002373D2" w:rsidP="002373D2"/>
    <w:p w14:paraId="7CF937FA" w14:textId="77777777" w:rsidR="00FF515F" w:rsidRPr="00371365" w:rsidRDefault="00FF515F" w:rsidP="00FF515F">
      <w:pPr>
        <w:pStyle w:val="Heading3"/>
        <w:rPr>
          <w:smallCaps w:val="0"/>
          <w:lang w:val="en-CA"/>
        </w:rPr>
      </w:pPr>
      <w:r w:rsidRPr="00371365">
        <w:rPr>
          <w:lang w:val="en-CA"/>
        </w:rPr>
        <w:t>5.3.1</w:t>
      </w:r>
      <w:r w:rsidRPr="00371365">
        <w:rPr>
          <w:lang w:val="en-CA"/>
        </w:rPr>
        <w:tab/>
      </w:r>
      <w:r w:rsidR="005173A1">
        <w:rPr>
          <w:lang w:val="en-CA"/>
        </w:rPr>
        <w:t>Pre-contact</w:t>
      </w:r>
      <w:r w:rsidRPr="00371365">
        <w:rPr>
          <w:lang w:val="en-CA"/>
        </w:rPr>
        <w:t xml:space="preserve"> </w:t>
      </w:r>
      <w:r w:rsidR="00086EB7">
        <w:rPr>
          <w:lang w:val="en-CA"/>
        </w:rPr>
        <w:t>Registered Sites</w:t>
      </w:r>
      <w:bookmarkEnd w:id="15"/>
    </w:p>
    <w:p w14:paraId="7FE57624" w14:textId="77777777" w:rsidR="00FF515F" w:rsidRPr="0092611A" w:rsidRDefault="00FF515F" w:rsidP="00FF515F">
      <w:pPr>
        <w:rPr>
          <w:b/>
          <w:lang w:val="en-CA"/>
        </w:rPr>
      </w:pPr>
    </w:p>
    <w:p w14:paraId="75AFBCED" w14:textId="3DC98B0E" w:rsidR="005645EB" w:rsidRDefault="00FF515F" w:rsidP="00CB0553">
      <w:pPr>
        <w:rPr>
          <w:b/>
          <w:smallCaps/>
          <w:lang w:val="en-CA"/>
        </w:rPr>
      </w:pPr>
      <w:r w:rsidRPr="0092611A">
        <w:rPr>
          <w:lang w:val="en-CA"/>
        </w:rPr>
        <w:t>A summary of registered and/or known</w:t>
      </w:r>
      <w:r>
        <w:rPr>
          <w:lang w:val="en-CA"/>
        </w:rPr>
        <w:t xml:space="preserve"> archaeological sites within a 1</w:t>
      </w:r>
      <w:r w:rsidRPr="0092611A">
        <w:rPr>
          <w:lang w:val="en-CA"/>
        </w:rPr>
        <w:t>-kilometre radius of the study area was gathered from the Archaeological Sites Database, administered by MTC</w:t>
      </w:r>
      <w:r>
        <w:rPr>
          <w:lang w:val="en-CA"/>
        </w:rPr>
        <w:t>S</w:t>
      </w:r>
      <w:r w:rsidRPr="0092611A">
        <w:rPr>
          <w:lang w:val="en-CA"/>
        </w:rPr>
        <w:t xml:space="preserve">.  As a result it was determined </w:t>
      </w:r>
      <w:r w:rsidRPr="00CB0553">
        <w:rPr>
          <w:lang w:val="en-CA"/>
        </w:rPr>
        <w:t xml:space="preserve">that </w:t>
      </w:r>
      <w:r w:rsidR="00CB0553" w:rsidRPr="00CB0553">
        <w:rPr>
          <w:lang w:val="en-CA"/>
        </w:rPr>
        <w:t>zero</w:t>
      </w:r>
      <w:r w:rsidRPr="00CB0553">
        <w:rPr>
          <w:lang w:val="en-CA"/>
        </w:rPr>
        <w:t xml:space="preserve"> (</w:t>
      </w:r>
      <w:r w:rsidR="00CB0553" w:rsidRPr="00CB0553">
        <w:rPr>
          <w:lang w:val="en-CA"/>
        </w:rPr>
        <w:t>0</w:t>
      </w:r>
      <w:r w:rsidRPr="00CB0553">
        <w:rPr>
          <w:lang w:val="en-CA"/>
        </w:rPr>
        <w:t>) archaeological sites</w:t>
      </w:r>
      <w:r w:rsidRPr="0092611A">
        <w:rPr>
          <w:lang w:val="en-CA"/>
        </w:rPr>
        <w:t xml:space="preserve"> relating directly to </w:t>
      </w:r>
      <w:r w:rsidR="005173A1">
        <w:rPr>
          <w:lang w:val="en-CA"/>
        </w:rPr>
        <w:t>Pre-contact</w:t>
      </w:r>
      <w:r w:rsidRPr="0092611A">
        <w:rPr>
          <w:lang w:val="en-CA"/>
        </w:rPr>
        <w:t xml:space="preserve"> habita</w:t>
      </w:r>
      <w:r w:rsidR="003C60E2">
        <w:rPr>
          <w:lang w:val="en-CA"/>
        </w:rPr>
        <w:t>tion/activity had been formally registered</w:t>
      </w:r>
      <w:r w:rsidRPr="0092611A">
        <w:rPr>
          <w:lang w:val="en-CA"/>
        </w:rPr>
        <w:t xml:space="preserve"> within the immediate vicinity of the study area</w:t>
      </w:r>
      <w:r w:rsidRPr="00CB0553">
        <w:rPr>
          <w:lang w:val="en-CA"/>
        </w:rPr>
        <w:t xml:space="preserve">.  However, the lack of formally documented archaeological sites does not mean that </w:t>
      </w:r>
      <w:r w:rsidR="005173A1" w:rsidRPr="00CB0553">
        <w:rPr>
          <w:lang w:val="en-CA"/>
        </w:rPr>
        <w:t>Pre-contact</w:t>
      </w:r>
      <w:r w:rsidRPr="00CB0553">
        <w:rPr>
          <w:lang w:val="en-CA"/>
        </w:rPr>
        <w:t xml:space="preserve"> people did not use the area; it more likely reflects a lack of systematic archaeological research in the immediate vicinity</w:t>
      </w:r>
      <w:r w:rsidR="003C60E2" w:rsidRPr="00CB0553">
        <w:rPr>
          <w:lang w:val="en-CA"/>
        </w:rPr>
        <w:t>.</w:t>
      </w:r>
      <w:r w:rsidR="003C60E2" w:rsidRPr="00CB0553">
        <w:rPr>
          <w:color w:val="FF33CC"/>
          <w:lang w:val="en-CA"/>
        </w:rPr>
        <w:t xml:space="preserve">  </w:t>
      </w:r>
      <w:r w:rsidR="008C5215" w:rsidRPr="00CB0553">
        <w:rPr>
          <w:lang w:val="en-CA"/>
        </w:rPr>
        <w:t>Even in cases where one or more assessments may have been conducted in close proximity to a proposed landscape alteration, an extensive area of physical archaeological assessment coverage is required throughout the region to produce a representative sample of all potentially available archaeological data in order to provide any meaningful evidence to construct a pattern of land use and settlement in the past</w:t>
      </w:r>
    </w:p>
    <w:p w14:paraId="71EFB759" w14:textId="77777777" w:rsidR="005645EB" w:rsidRPr="002D5503" w:rsidRDefault="005645EB" w:rsidP="005645EB">
      <w:pPr>
        <w:rPr>
          <w:lang w:val="en-CA"/>
        </w:rPr>
      </w:pPr>
    </w:p>
    <w:p w14:paraId="1459B6DD" w14:textId="4B8A49BD" w:rsidR="005645EB" w:rsidRDefault="005645EB" w:rsidP="005645EB">
      <w:pPr>
        <w:rPr>
          <w:color w:val="FF0000"/>
          <w:sz w:val="18"/>
          <w:szCs w:val="18"/>
          <w:lang w:val="en-CA"/>
        </w:rPr>
      </w:pPr>
      <w:r w:rsidRPr="002D5503">
        <w:t xml:space="preserve">The study area lies approximately </w:t>
      </w:r>
      <w:r w:rsidR="004C04B0">
        <w:t>directly adjacent to the south of Lake Ontario</w:t>
      </w:r>
      <w:r w:rsidRPr="002D5503">
        <w:t xml:space="preserve">, which is a source of potable water </w:t>
      </w:r>
      <w:r w:rsidRPr="004C04B0">
        <w:t>and a navigable water way.</w:t>
      </w:r>
      <w:r w:rsidRPr="002D5503">
        <w:t xml:space="preserve"> </w:t>
      </w:r>
      <w:r w:rsidRPr="002D5503">
        <w:rPr>
          <w:lang w:val="en-CA"/>
        </w:rPr>
        <w:t xml:space="preserve">The distance to water criteria used to establish potential for archaeological sites suggests potential for </w:t>
      </w:r>
      <w:r w:rsidR="005173A1">
        <w:rPr>
          <w:lang w:val="en-CA"/>
        </w:rPr>
        <w:t>Pre-contact</w:t>
      </w:r>
      <w:r w:rsidRPr="002D5503">
        <w:rPr>
          <w:lang w:val="en-CA"/>
        </w:rPr>
        <w:t xml:space="preserve"> occupation and land use in the area in the past. </w:t>
      </w:r>
      <w:r w:rsidRPr="00E3630B">
        <w:rPr>
          <w:color w:val="FF0000"/>
          <w:sz w:val="18"/>
          <w:szCs w:val="18"/>
          <w:lang w:val="en-CA"/>
        </w:rPr>
        <w:t xml:space="preserve"> </w:t>
      </w:r>
    </w:p>
    <w:p w14:paraId="50C8F48E" w14:textId="77777777" w:rsidR="005645EB" w:rsidRDefault="005645EB" w:rsidP="005645EB">
      <w:pPr>
        <w:rPr>
          <w:color w:val="FF0000"/>
          <w:sz w:val="18"/>
          <w:szCs w:val="18"/>
          <w:lang w:val="en-CA"/>
        </w:rPr>
      </w:pPr>
    </w:p>
    <w:p w14:paraId="485AD53C" w14:textId="2D1C4F1D" w:rsidR="00E3630B" w:rsidRDefault="00D64A42" w:rsidP="00FF515F">
      <w:pPr>
        <w:rPr>
          <w:lang w:val="en-CA"/>
        </w:rPr>
      </w:pPr>
      <w:r w:rsidRPr="00CB0553">
        <w:rPr>
          <w:lang w:val="en-CA"/>
        </w:rPr>
        <w:t xml:space="preserve">Table </w:t>
      </w:r>
      <w:r w:rsidR="00CB0553" w:rsidRPr="00CB0553">
        <w:rPr>
          <w:lang w:val="en-CA"/>
        </w:rPr>
        <w:t>1</w:t>
      </w:r>
      <w:r w:rsidR="00E3630B">
        <w:rPr>
          <w:lang w:val="en-CA"/>
        </w:rPr>
        <w:t xml:space="preserve"> illustrates the chronological development of cultures within southern Ontario prior to the arrival of European cultures to the area at the beginning of the 17</w:t>
      </w:r>
      <w:r w:rsidR="00E3630B" w:rsidRPr="00E3630B">
        <w:rPr>
          <w:vertAlign w:val="superscript"/>
          <w:lang w:val="en-CA"/>
        </w:rPr>
        <w:t>th</w:t>
      </w:r>
      <w:r w:rsidR="00E3630B">
        <w:rPr>
          <w:lang w:val="en-CA"/>
        </w:rPr>
        <w:t xml:space="preserve"> century.  This general cultural outline is based on archaeological data and represents a synthesis and summary of research over a long period of time.  It is necessarily generalizing and is not necessarily representative of the point of view of all researchers or stake</w:t>
      </w:r>
      <w:r w:rsidR="002A3858">
        <w:rPr>
          <w:lang w:val="en-CA"/>
        </w:rPr>
        <w:t xml:space="preserve">holders.  It is offered here as </w:t>
      </w:r>
      <w:r w:rsidR="00E3630B">
        <w:rPr>
          <w:lang w:val="en-CA"/>
        </w:rPr>
        <w:t>a rough guideline and outline to illustrate the relationships of broad cultural groups and time periods.</w:t>
      </w:r>
    </w:p>
    <w:p w14:paraId="5FB33CFB" w14:textId="77777777" w:rsidR="00D64A42" w:rsidRPr="00FF515F" w:rsidRDefault="00D64A42" w:rsidP="00FF515F"/>
    <w:p w14:paraId="7A374F62" w14:textId="3E64FBCB" w:rsidR="00D64A42" w:rsidRPr="00961992" w:rsidRDefault="00D64A42" w:rsidP="00D64A42">
      <w:pPr>
        <w:pStyle w:val="Heading4"/>
        <w:rPr>
          <w:smallCaps w:val="0"/>
          <w:lang w:val="en-CA"/>
        </w:rPr>
      </w:pPr>
      <w:bookmarkStart w:id="16" w:name="_Toc209069938"/>
      <w:r w:rsidRPr="00CB0553">
        <w:rPr>
          <w:lang w:val="en-CA"/>
        </w:rPr>
        <w:t xml:space="preserve">Table </w:t>
      </w:r>
      <w:r w:rsidR="00CB0553" w:rsidRPr="00CB0553">
        <w:rPr>
          <w:lang w:val="en-CA"/>
        </w:rPr>
        <w:t>1</w:t>
      </w:r>
      <w:r w:rsidRPr="00961992">
        <w:rPr>
          <w:lang w:val="en-CA"/>
        </w:rPr>
        <w:tab/>
      </w:r>
      <w:r w:rsidR="00761A3A">
        <w:rPr>
          <w:lang w:val="en-CA"/>
        </w:rPr>
        <w:t xml:space="preserve">Pre-contact </w:t>
      </w:r>
      <w:r w:rsidRPr="00961992">
        <w:rPr>
          <w:lang w:val="en-CA"/>
        </w:rPr>
        <w:t>Cultural Chronology for South</w:t>
      </w:r>
      <w:r w:rsidR="00AC2067">
        <w:rPr>
          <w:lang w:val="en-CA"/>
        </w:rPr>
        <w:t>ern</w:t>
      </w:r>
      <w:r w:rsidRPr="00961992">
        <w:rPr>
          <w:lang w:val="en-CA"/>
        </w:rPr>
        <w:t xml:space="preserve"> Ontario</w:t>
      </w:r>
      <w:bookmarkEnd w:id="16"/>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126"/>
        <w:gridCol w:w="5529"/>
      </w:tblGrid>
      <w:tr w:rsidR="00D64A42" w14:paraId="4B1AAA5F" w14:textId="77777777" w:rsidTr="00D64A42">
        <w:tc>
          <w:tcPr>
            <w:tcW w:w="1276" w:type="dxa"/>
            <w:shd w:val="clear" w:color="auto" w:fill="auto"/>
          </w:tcPr>
          <w:p w14:paraId="36ED5983" w14:textId="77777777" w:rsidR="00D64A42" w:rsidRPr="00D64A42" w:rsidRDefault="00D64A42" w:rsidP="00D64A42">
            <w:pPr>
              <w:jc w:val="center"/>
              <w:rPr>
                <w:b/>
                <w:sz w:val="22"/>
                <w:szCs w:val="22"/>
              </w:rPr>
            </w:pPr>
            <w:r w:rsidRPr="00D64A42">
              <w:rPr>
                <w:b/>
                <w:sz w:val="22"/>
                <w:szCs w:val="22"/>
              </w:rPr>
              <w:t>Years ago</w:t>
            </w:r>
          </w:p>
        </w:tc>
        <w:tc>
          <w:tcPr>
            <w:tcW w:w="2126" w:type="dxa"/>
            <w:shd w:val="clear" w:color="auto" w:fill="auto"/>
          </w:tcPr>
          <w:p w14:paraId="4A8FDA9E" w14:textId="77777777" w:rsidR="00D64A42" w:rsidRPr="00D64A42" w:rsidRDefault="00D64A42" w:rsidP="00D64A42">
            <w:pPr>
              <w:jc w:val="center"/>
              <w:rPr>
                <w:b/>
                <w:sz w:val="22"/>
                <w:szCs w:val="22"/>
              </w:rPr>
            </w:pPr>
            <w:r w:rsidRPr="00D64A42">
              <w:rPr>
                <w:b/>
                <w:sz w:val="22"/>
                <w:szCs w:val="22"/>
              </w:rPr>
              <w:t>Period</w:t>
            </w:r>
          </w:p>
        </w:tc>
        <w:tc>
          <w:tcPr>
            <w:tcW w:w="5529" w:type="dxa"/>
            <w:shd w:val="clear" w:color="auto" w:fill="auto"/>
          </w:tcPr>
          <w:p w14:paraId="0BC2CC0C" w14:textId="77777777" w:rsidR="00D64A42" w:rsidRPr="00D64A42" w:rsidRDefault="00D64A42" w:rsidP="00D64A42">
            <w:pPr>
              <w:jc w:val="center"/>
              <w:rPr>
                <w:b/>
                <w:sz w:val="22"/>
                <w:szCs w:val="22"/>
              </w:rPr>
            </w:pPr>
            <w:r w:rsidRPr="00D64A42">
              <w:rPr>
                <w:b/>
                <w:sz w:val="22"/>
                <w:szCs w:val="22"/>
              </w:rPr>
              <w:t>Southern Ontario</w:t>
            </w:r>
          </w:p>
        </w:tc>
      </w:tr>
      <w:tr w:rsidR="00D64A42" w14:paraId="2163D825" w14:textId="77777777" w:rsidTr="00D64A42">
        <w:tc>
          <w:tcPr>
            <w:tcW w:w="1276" w:type="dxa"/>
            <w:shd w:val="clear" w:color="auto" w:fill="auto"/>
          </w:tcPr>
          <w:p w14:paraId="5906D953" w14:textId="77777777" w:rsidR="00D64A42" w:rsidRPr="00D64A42" w:rsidRDefault="00D64A42" w:rsidP="00D64A42">
            <w:pPr>
              <w:jc w:val="center"/>
              <w:rPr>
                <w:sz w:val="22"/>
                <w:szCs w:val="22"/>
              </w:rPr>
            </w:pPr>
            <w:r w:rsidRPr="00D64A42">
              <w:rPr>
                <w:sz w:val="22"/>
                <w:szCs w:val="22"/>
              </w:rPr>
              <w:t>250</w:t>
            </w:r>
          </w:p>
        </w:tc>
        <w:tc>
          <w:tcPr>
            <w:tcW w:w="2126" w:type="dxa"/>
            <w:shd w:val="clear" w:color="auto" w:fill="auto"/>
          </w:tcPr>
          <w:p w14:paraId="76CC24AF" w14:textId="77777777" w:rsidR="00D64A42" w:rsidRPr="00D64A42" w:rsidRDefault="00D64A42" w:rsidP="00D64A42">
            <w:pPr>
              <w:jc w:val="center"/>
              <w:rPr>
                <w:sz w:val="22"/>
                <w:szCs w:val="22"/>
              </w:rPr>
            </w:pPr>
            <w:r w:rsidRPr="00D64A42">
              <w:rPr>
                <w:sz w:val="22"/>
                <w:szCs w:val="22"/>
              </w:rPr>
              <w:t>Terminal Woodland</w:t>
            </w:r>
          </w:p>
        </w:tc>
        <w:tc>
          <w:tcPr>
            <w:tcW w:w="5529" w:type="dxa"/>
            <w:shd w:val="clear" w:color="auto" w:fill="auto"/>
          </w:tcPr>
          <w:p w14:paraId="10A83E1F" w14:textId="77777777" w:rsidR="00D64A42" w:rsidRPr="00D64A42" w:rsidRDefault="00D64A42" w:rsidP="00D64A42">
            <w:pPr>
              <w:jc w:val="center"/>
              <w:rPr>
                <w:sz w:val="22"/>
                <w:szCs w:val="22"/>
              </w:rPr>
            </w:pPr>
            <w:r w:rsidRPr="00D64A42">
              <w:rPr>
                <w:sz w:val="22"/>
                <w:szCs w:val="22"/>
              </w:rPr>
              <w:t>Ontario and St. Lawrence Iroquois Cultures</w:t>
            </w:r>
          </w:p>
        </w:tc>
      </w:tr>
      <w:tr w:rsidR="00D64A42" w14:paraId="1CB2F637" w14:textId="77777777" w:rsidTr="00D64A42">
        <w:tc>
          <w:tcPr>
            <w:tcW w:w="1276" w:type="dxa"/>
            <w:shd w:val="clear" w:color="auto" w:fill="auto"/>
          </w:tcPr>
          <w:p w14:paraId="0E67D5B7" w14:textId="77777777" w:rsidR="00D64A42" w:rsidRPr="00D64A42" w:rsidRDefault="00D64A42" w:rsidP="00D64A42">
            <w:pPr>
              <w:jc w:val="center"/>
              <w:rPr>
                <w:sz w:val="22"/>
                <w:szCs w:val="22"/>
              </w:rPr>
            </w:pPr>
            <w:r w:rsidRPr="00D64A42">
              <w:rPr>
                <w:sz w:val="22"/>
                <w:szCs w:val="22"/>
              </w:rPr>
              <w:t>1000</w:t>
            </w:r>
          </w:p>
          <w:p w14:paraId="407E91E4" w14:textId="77777777" w:rsidR="00D64A42" w:rsidRPr="00D64A42" w:rsidRDefault="00D64A42" w:rsidP="00D64A42">
            <w:pPr>
              <w:jc w:val="center"/>
              <w:rPr>
                <w:sz w:val="22"/>
                <w:szCs w:val="22"/>
              </w:rPr>
            </w:pPr>
            <w:r w:rsidRPr="00D64A42">
              <w:rPr>
                <w:sz w:val="22"/>
                <w:szCs w:val="22"/>
              </w:rPr>
              <w:t>2000</w:t>
            </w:r>
          </w:p>
        </w:tc>
        <w:tc>
          <w:tcPr>
            <w:tcW w:w="2126" w:type="dxa"/>
            <w:shd w:val="clear" w:color="auto" w:fill="auto"/>
          </w:tcPr>
          <w:p w14:paraId="52AFAB73" w14:textId="77777777" w:rsidR="00D64A42" w:rsidRPr="00D64A42" w:rsidRDefault="00D64A42" w:rsidP="00D64A42">
            <w:pPr>
              <w:jc w:val="center"/>
              <w:rPr>
                <w:sz w:val="22"/>
                <w:szCs w:val="22"/>
              </w:rPr>
            </w:pPr>
            <w:r w:rsidRPr="00D64A42">
              <w:rPr>
                <w:sz w:val="22"/>
                <w:szCs w:val="22"/>
              </w:rPr>
              <w:t>Initial Woodland</w:t>
            </w:r>
          </w:p>
        </w:tc>
        <w:tc>
          <w:tcPr>
            <w:tcW w:w="5529" w:type="dxa"/>
            <w:shd w:val="clear" w:color="auto" w:fill="auto"/>
          </w:tcPr>
          <w:p w14:paraId="38512987" w14:textId="77777777" w:rsidR="00D64A42" w:rsidRPr="00D64A42" w:rsidRDefault="00D64A42" w:rsidP="00D64A42">
            <w:pPr>
              <w:jc w:val="center"/>
              <w:rPr>
                <w:sz w:val="22"/>
                <w:szCs w:val="22"/>
              </w:rPr>
            </w:pPr>
            <w:r w:rsidRPr="00D64A42">
              <w:rPr>
                <w:sz w:val="22"/>
                <w:szCs w:val="22"/>
              </w:rPr>
              <w:t>Princess Point, Saugeen, Point Peninsula, and Meadowood Cultures</w:t>
            </w:r>
          </w:p>
        </w:tc>
      </w:tr>
      <w:tr w:rsidR="00D64A42" w14:paraId="110464BC" w14:textId="77777777" w:rsidTr="00D64A42">
        <w:tc>
          <w:tcPr>
            <w:tcW w:w="1276" w:type="dxa"/>
            <w:shd w:val="clear" w:color="auto" w:fill="auto"/>
          </w:tcPr>
          <w:p w14:paraId="189C4B1D" w14:textId="77777777" w:rsidR="00D64A42" w:rsidRPr="00D64A42" w:rsidRDefault="00D64A42" w:rsidP="00D64A42">
            <w:pPr>
              <w:jc w:val="center"/>
              <w:rPr>
                <w:sz w:val="22"/>
                <w:szCs w:val="22"/>
              </w:rPr>
            </w:pPr>
            <w:r w:rsidRPr="00D64A42">
              <w:rPr>
                <w:sz w:val="22"/>
                <w:szCs w:val="22"/>
              </w:rPr>
              <w:t>3000</w:t>
            </w:r>
          </w:p>
          <w:p w14:paraId="3EFA54AD" w14:textId="77777777" w:rsidR="00D64A42" w:rsidRPr="00D64A42" w:rsidRDefault="00D64A42" w:rsidP="00D64A42">
            <w:pPr>
              <w:jc w:val="center"/>
              <w:rPr>
                <w:sz w:val="22"/>
                <w:szCs w:val="22"/>
              </w:rPr>
            </w:pPr>
            <w:r w:rsidRPr="00D64A42">
              <w:rPr>
                <w:sz w:val="22"/>
                <w:szCs w:val="22"/>
              </w:rPr>
              <w:t>4000</w:t>
            </w:r>
          </w:p>
          <w:p w14:paraId="248F5315" w14:textId="77777777" w:rsidR="00D64A42" w:rsidRPr="00D64A42" w:rsidRDefault="00D64A42" w:rsidP="00D64A42">
            <w:pPr>
              <w:jc w:val="center"/>
              <w:rPr>
                <w:sz w:val="22"/>
                <w:szCs w:val="22"/>
              </w:rPr>
            </w:pPr>
            <w:r w:rsidRPr="00D64A42">
              <w:rPr>
                <w:sz w:val="22"/>
                <w:szCs w:val="22"/>
              </w:rPr>
              <w:t>5000</w:t>
            </w:r>
          </w:p>
          <w:p w14:paraId="29730520" w14:textId="77777777" w:rsidR="00D64A42" w:rsidRPr="00D64A42" w:rsidRDefault="00D64A42" w:rsidP="00D64A42">
            <w:pPr>
              <w:jc w:val="center"/>
              <w:rPr>
                <w:sz w:val="22"/>
                <w:szCs w:val="22"/>
              </w:rPr>
            </w:pPr>
            <w:r w:rsidRPr="00D64A42">
              <w:rPr>
                <w:sz w:val="22"/>
                <w:szCs w:val="22"/>
              </w:rPr>
              <w:t>6000</w:t>
            </w:r>
          </w:p>
        </w:tc>
        <w:tc>
          <w:tcPr>
            <w:tcW w:w="2126" w:type="dxa"/>
            <w:shd w:val="clear" w:color="auto" w:fill="auto"/>
          </w:tcPr>
          <w:p w14:paraId="3C9874D1" w14:textId="77777777" w:rsidR="00D64A42" w:rsidRPr="00D64A42" w:rsidRDefault="00D64A42" w:rsidP="00D64A42">
            <w:pPr>
              <w:jc w:val="center"/>
              <w:rPr>
                <w:sz w:val="22"/>
                <w:szCs w:val="22"/>
              </w:rPr>
            </w:pPr>
          </w:p>
          <w:p w14:paraId="3FC647BF" w14:textId="77777777" w:rsidR="00D64A42" w:rsidRPr="00D64A42" w:rsidRDefault="00D64A42" w:rsidP="00D64A42">
            <w:pPr>
              <w:jc w:val="center"/>
              <w:rPr>
                <w:sz w:val="22"/>
                <w:szCs w:val="22"/>
              </w:rPr>
            </w:pPr>
            <w:r w:rsidRPr="00D64A42">
              <w:rPr>
                <w:sz w:val="22"/>
                <w:szCs w:val="22"/>
              </w:rPr>
              <w:t>Archaic</w:t>
            </w:r>
          </w:p>
        </w:tc>
        <w:tc>
          <w:tcPr>
            <w:tcW w:w="5529" w:type="dxa"/>
            <w:shd w:val="clear" w:color="auto" w:fill="auto"/>
          </w:tcPr>
          <w:p w14:paraId="34BB51B7" w14:textId="77777777" w:rsidR="00D64A42" w:rsidRPr="00D64A42" w:rsidRDefault="00D64A42" w:rsidP="00D64A42">
            <w:pPr>
              <w:jc w:val="center"/>
              <w:rPr>
                <w:sz w:val="22"/>
                <w:szCs w:val="22"/>
              </w:rPr>
            </w:pPr>
          </w:p>
          <w:p w14:paraId="113A9F77" w14:textId="77777777" w:rsidR="00D64A42" w:rsidRPr="00D64A42" w:rsidRDefault="00D64A42" w:rsidP="00D64A42">
            <w:pPr>
              <w:jc w:val="center"/>
              <w:rPr>
                <w:sz w:val="22"/>
                <w:szCs w:val="22"/>
              </w:rPr>
            </w:pPr>
            <w:r w:rsidRPr="00D64A42">
              <w:rPr>
                <w:sz w:val="22"/>
                <w:szCs w:val="22"/>
              </w:rPr>
              <w:t>Laurentian Culture</w:t>
            </w:r>
          </w:p>
        </w:tc>
      </w:tr>
      <w:tr w:rsidR="00D64A42" w14:paraId="0893B17C" w14:textId="77777777" w:rsidTr="00D64A42">
        <w:tc>
          <w:tcPr>
            <w:tcW w:w="1276" w:type="dxa"/>
            <w:shd w:val="clear" w:color="auto" w:fill="auto"/>
          </w:tcPr>
          <w:p w14:paraId="7099453A" w14:textId="77777777" w:rsidR="00D64A42" w:rsidRPr="00D64A42" w:rsidRDefault="00D64A42" w:rsidP="00D64A42">
            <w:pPr>
              <w:jc w:val="center"/>
              <w:rPr>
                <w:sz w:val="22"/>
                <w:szCs w:val="22"/>
              </w:rPr>
            </w:pPr>
            <w:r w:rsidRPr="00D64A42">
              <w:rPr>
                <w:sz w:val="22"/>
                <w:szCs w:val="22"/>
              </w:rPr>
              <w:t>7000</w:t>
            </w:r>
          </w:p>
          <w:p w14:paraId="4301C678" w14:textId="77777777" w:rsidR="00D64A42" w:rsidRPr="00D64A42" w:rsidRDefault="00D64A42" w:rsidP="00D64A42">
            <w:pPr>
              <w:jc w:val="center"/>
              <w:rPr>
                <w:sz w:val="22"/>
                <w:szCs w:val="22"/>
              </w:rPr>
            </w:pPr>
            <w:r w:rsidRPr="00D64A42">
              <w:rPr>
                <w:sz w:val="22"/>
                <w:szCs w:val="22"/>
              </w:rPr>
              <w:t>8000</w:t>
            </w:r>
          </w:p>
          <w:p w14:paraId="3627C1EF" w14:textId="77777777" w:rsidR="00D64A42" w:rsidRPr="00D64A42" w:rsidRDefault="00D64A42" w:rsidP="00D64A42">
            <w:pPr>
              <w:jc w:val="center"/>
              <w:rPr>
                <w:sz w:val="22"/>
                <w:szCs w:val="22"/>
              </w:rPr>
            </w:pPr>
            <w:r w:rsidRPr="00D64A42">
              <w:rPr>
                <w:sz w:val="22"/>
                <w:szCs w:val="22"/>
              </w:rPr>
              <w:t>9000</w:t>
            </w:r>
          </w:p>
          <w:p w14:paraId="2E47CD95" w14:textId="77777777" w:rsidR="00D64A42" w:rsidRPr="00D64A42" w:rsidRDefault="00D64A42" w:rsidP="00D64A42">
            <w:pPr>
              <w:jc w:val="center"/>
              <w:rPr>
                <w:sz w:val="22"/>
                <w:szCs w:val="22"/>
              </w:rPr>
            </w:pPr>
            <w:r w:rsidRPr="00D64A42">
              <w:rPr>
                <w:sz w:val="22"/>
                <w:szCs w:val="22"/>
              </w:rPr>
              <w:t>10000</w:t>
            </w:r>
          </w:p>
          <w:p w14:paraId="13A6AC37" w14:textId="77777777" w:rsidR="00D64A42" w:rsidRPr="00D64A42" w:rsidRDefault="00D64A42" w:rsidP="00D64A42">
            <w:pPr>
              <w:jc w:val="center"/>
              <w:rPr>
                <w:sz w:val="22"/>
                <w:szCs w:val="22"/>
              </w:rPr>
            </w:pPr>
            <w:r w:rsidRPr="00D64A42">
              <w:rPr>
                <w:sz w:val="22"/>
                <w:szCs w:val="22"/>
              </w:rPr>
              <w:t>11000</w:t>
            </w:r>
          </w:p>
        </w:tc>
        <w:tc>
          <w:tcPr>
            <w:tcW w:w="2126" w:type="dxa"/>
            <w:shd w:val="clear" w:color="auto" w:fill="auto"/>
          </w:tcPr>
          <w:p w14:paraId="7C2980B6" w14:textId="77777777" w:rsidR="00D64A42" w:rsidRPr="00D64A42" w:rsidRDefault="00D64A42" w:rsidP="00D64A42">
            <w:pPr>
              <w:jc w:val="center"/>
              <w:rPr>
                <w:sz w:val="22"/>
                <w:szCs w:val="22"/>
              </w:rPr>
            </w:pPr>
          </w:p>
          <w:p w14:paraId="5F3BB1F0" w14:textId="77777777" w:rsidR="00D64A42" w:rsidRPr="00D64A42" w:rsidRDefault="00D64A42" w:rsidP="00D64A42">
            <w:pPr>
              <w:jc w:val="center"/>
              <w:rPr>
                <w:sz w:val="22"/>
                <w:szCs w:val="22"/>
              </w:rPr>
            </w:pPr>
            <w:r w:rsidRPr="00D64A42">
              <w:rPr>
                <w:sz w:val="22"/>
                <w:szCs w:val="22"/>
              </w:rPr>
              <w:t>Palaeo-Indian</w:t>
            </w:r>
          </w:p>
        </w:tc>
        <w:tc>
          <w:tcPr>
            <w:tcW w:w="5529" w:type="dxa"/>
            <w:shd w:val="clear" w:color="auto" w:fill="auto"/>
          </w:tcPr>
          <w:p w14:paraId="10262CB7" w14:textId="77777777" w:rsidR="00D64A42" w:rsidRPr="00D64A42" w:rsidRDefault="00D64A42" w:rsidP="00D64A42">
            <w:pPr>
              <w:jc w:val="center"/>
              <w:rPr>
                <w:sz w:val="22"/>
                <w:szCs w:val="22"/>
              </w:rPr>
            </w:pPr>
            <w:r w:rsidRPr="00D64A42">
              <w:rPr>
                <w:sz w:val="22"/>
                <w:szCs w:val="22"/>
              </w:rPr>
              <w:t xml:space="preserve"> </w:t>
            </w:r>
          </w:p>
          <w:p w14:paraId="238E2ADE" w14:textId="77777777" w:rsidR="00D64A42" w:rsidRPr="00D64A42" w:rsidRDefault="00D64A42" w:rsidP="00D64A42">
            <w:pPr>
              <w:jc w:val="center"/>
              <w:rPr>
                <w:sz w:val="22"/>
                <w:szCs w:val="22"/>
              </w:rPr>
            </w:pPr>
            <w:r w:rsidRPr="00D64A42">
              <w:rPr>
                <w:sz w:val="22"/>
                <w:szCs w:val="22"/>
              </w:rPr>
              <w:t>Plano and Clovis Cultures</w:t>
            </w:r>
          </w:p>
          <w:p w14:paraId="200F5DF1" w14:textId="77777777" w:rsidR="00D64A42" w:rsidRPr="00D64A42" w:rsidRDefault="00D64A42" w:rsidP="00D64A42">
            <w:pPr>
              <w:jc w:val="center"/>
              <w:rPr>
                <w:sz w:val="22"/>
                <w:szCs w:val="22"/>
              </w:rPr>
            </w:pPr>
          </w:p>
        </w:tc>
      </w:tr>
      <w:tr w:rsidR="00D64A42" w14:paraId="0AD531FD" w14:textId="77777777" w:rsidTr="00D64A42">
        <w:tc>
          <w:tcPr>
            <w:tcW w:w="1276" w:type="dxa"/>
            <w:shd w:val="clear" w:color="auto" w:fill="auto"/>
          </w:tcPr>
          <w:p w14:paraId="250C87BD" w14:textId="77777777" w:rsidR="00D64A42" w:rsidRPr="00D64A42" w:rsidRDefault="00D64A42" w:rsidP="00D64A42">
            <w:pPr>
              <w:jc w:val="center"/>
              <w:rPr>
                <w:sz w:val="22"/>
                <w:szCs w:val="22"/>
              </w:rPr>
            </w:pPr>
          </w:p>
        </w:tc>
        <w:tc>
          <w:tcPr>
            <w:tcW w:w="2126" w:type="dxa"/>
            <w:shd w:val="clear" w:color="auto" w:fill="auto"/>
          </w:tcPr>
          <w:p w14:paraId="6CC01F25" w14:textId="77777777" w:rsidR="00D64A42" w:rsidRPr="00D64A42" w:rsidRDefault="00D64A42" w:rsidP="00D64A42">
            <w:pPr>
              <w:jc w:val="center"/>
              <w:rPr>
                <w:sz w:val="22"/>
                <w:szCs w:val="22"/>
              </w:rPr>
            </w:pPr>
          </w:p>
        </w:tc>
        <w:tc>
          <w:tcPr>
            <w:tcW w:w="5529" w:type="dxa"/>
            <w:shd w:val="clear" w:color="auto" w:fill="auto"/>
          </w:tcPr>
          <w:p w14:paraId="2177C534" w14:textId="77777777" w:rsidR="00D64A42" w:rsidRPr="00D64A42" w:rsidRDefault="00D64A42" w:rsidP="00D64A42">
            <w:pPr>
              <w:jc w:val="center"/>
              <w:rPr>
                <w:sz w:val="22"/>
                <w:szCs w:val="22"/>
              </w:rPr>
            </w:pPr>
            <w:r w:rsidRPr="00D64A42">
              <w:rPr>
                <w:sz w:val="22"/>
                <w:szCs w:val="22"/>
              </w:rPr>
              <w:t>(Wright 1972)</w:t>
            </w:r>
          </w:p>
        </w:tc>
      </w:tr>
    </w:tbl>
    <w:p w14:paraId="2FEB5F13" w14:textId="77777777" w:rsidR="00D64A42" w:rsidRDefault="00D64A42" w:rsidP="00D64A42">
      <w:pPr>
        <w:rPr>
          <w:lang w:val="en-CA"/>
        </w:rPr>
      </w:pPr>
    </w:p>
    <w:p w14:paraId="73AB1D29" w14:textId="77777777" w:rsidR="00FF515F" w:rsidRPr="00371365" w:rsidRDefault="00FF515F" w:rsidP="00FF515F">
      <w:pPr>
        <w:pStyle w:val="Heading3"/>
        <w:rPr>
          <w:smallCaps w:val="0"/>
          <w:lang w:val="en-CA"/>
        </w:rPr>
      </w:pPr>
      <w:bookmarkStart w:id="17" w:name="_Toc209070374"/>
      <w:r w:rsidRPr="00371365">
        <w:rPr>
          <w:lang w:val="en-CA"/>
        </w:rPr>
        <w:t>5.3.2</w:t>
      </w:r>
      <w:r w:rsidRPr="00371365">
        <w:rPr>
          <w:lang w:val="en-CA"/>
        </w:rPr>
        <w:tab/>
      </w:r>
      <w:r w:rsidR="005173A1">
        <w:rPr>
          <w:lang w:val="en-CA"/>
        </w:rPr>
        <w:t>Post-contact</w:t>
      </w:r>
      <w:r w:rsidRPr="00371365">
        <w:rPr>
          <w:lang w:val="en-CA"/>
        </w:rPr>
        <w:t xml:space="preserve"> </w:t>
      </w:r>
      <w:r w:rsidR="00086EB7">
        <w:rPr>
          <w:lang w:val="en-CA"/>
        </w:rPr>
        <w:t>Registered Sites</w:t>
      </w:r>
      <w:bookmarkEnd w:id="17"/>
    </w:p>
    <w:p w14:paraId="068AB61E" w14:textId="77777777" w:rsidR="00FF515F" w:rsidRPr="0092611A" w:rsidRDefault="00FF515F" w:rsidP="00FF515F">
      <w:pPr>
        <w:rPr>
          <w:lang w:val="en-CA"/>
        </w:rPr>
      </w:pPr>
    </w:p>
    <w:p w14:paraId="0C6CBDC5" w14:textId="1ADB0560" w:rsidR="005645EB" w:rsidRDefault="00FF515F" w:rsidP="0069455A">
      <w:pPr>
        <w:rPr>
          <w:lang w:val="en-CA"/>
        </w:rPr>
      </w:pPr>
      <w:r w:rsidRPr="0092611A">
        <w:rPr>
          <w:lang w:val="en-CA"/>
        </w:rPr>
        <w:t>A summary of registered and/or known</w:t>
      </w:r>
      <w:r>
        <w:rPr>
          <w:lang w:val="en-CA"/>
        </w:rPr>
        <w:t xml:space="preserve"> archaeological sites within a 1</w:t>
      </w:r>
      <w:r w:rsidRPr="0092611A">
        <w:rPr>
          <w:lang w:val="en-CA"/>
        </w:rPr>
        <w:t>-kilometre radius of the study area was gathered from the Archaeological Sites Database, administered by MTC</w:t>
      </w:r>
      <w:r>
        <w:rPr>
          <w:lang w:val="en-CA"/>
        </w:rPr>
        <w:t>S</w:t>
      </w:r>
      <w:r w:rsidRPr="0092611A">
        <w:rPr>
          <w:lang w:val="en-CA"/>
        </w:rPr>
        <w:t xml:space="preserve">.  As a result it was determined </w:t>
      </w:r>
      <w:r w:rsidR="0069455A">
        <w:rPr>
          <w:lang w:val="en-CA"/>
        </w:rPr>
        <w:t>there are zero (0)</w:t>
      </w:r>
      <w:r w:rsidRPr="0092611A">
        <w:rPr>
          <w:lang w:val="en-CA"/>
        </w:rPr>
        <w:t xml:space="preserve"> </w:t>
      </w:r>
      <w:r w:rsidRPr="00210A93">
        <w:rPr>
          <w:lang w:val="en-CA"/>
        </w:rPr>
        <w:t xml:space="preserve">archaeological </w:t>
      </w:r>
      <w:r w:rsidRPr="0069455A">
        <w:rPr>
          <w:lang w:val="en-CA"/>
        </w:rPr>
        <w:t>sites r</w:t>
      </w:r>
      <w:r w:rsidRPr="0092611A">
        <w:rPr>
          <w:lang w:val="en-CA"/>
        </w:rPr>
        <w:t xml:space="preserve">elating directly to </w:t>
      </w:r>
      <w:r w:rsidR="005173A1">
        <w:rPr>
          <w:lang w:val="en-CA"/>
        </w:rPr>
        <w:t>Post-contact</w:t>
      </w:r>
      <w:r w:rsidRPr="0092611A">
        <w:rPr>
          <w:lang w:val="en-CA"/>
        </w:rPr>
        <w:t xml:space="preserve"> habitation/activity had been formally </w:t>
      </w:r>
      <w:r w:rsidR="003C60E2">
        <w:rPr>
          <w:lang w:val="en-CA"/>
        </w:rPr>
        <w:t xml:space="preserve">registered </w:t>
      </w:r>
      <w:r w:rsidRPr="0092611A">
        <w:rPr>
          <w:lang w:val="en-CA"/>
        </w:rPr>
        <w:t xml:space="preserve">within the immediate vicinity of the study area. </w:t>
      </w:r>
    </w:p>
    <w:p w14:paraId="5F69E567" w14:textId="77777777" w:rsidR="0069455A" w:rsidRDefault="0069455A" w:rsidP="0069455A">
      <w:pPr>
        <w:rPr>
          <w:b/>
          <w:smallCaps/>
          <w:lang w:val="en-CA"/>
        </w:rPr>
      </w:pPr>
    </w:p>
    <w:p w14:paraId="42B8F779" w14:textId="77777777" w:rsidR="00804036" w:rsidRPr="00371365" w:rsidRDefault="00804036" w:rsidP="00371365">
      <w:pPr>
        <w:pStyle w:val="Heading3"/>
        <w:rPr>
          <w:smallCaps w:val="0"/>
          <w:lang w:val="en-CA"/>
        </w:rPr>
      </w:pPr>
      <w:bookmarkStart w:id="18" w:name="_Toc209070375"/>
      <w:r w:rsidRPr="00371365">
        <w:rPr>
          <w:lang w:val="en-CA"/>
        </w:rPr>
        <w:t>5.3.3</w:t>
      </w:r>
      <w:r w:rsidRPr="00371365">
        <w:rPr>
          <w:lang w:val="en-CA"/>
        </w:rPr>
        <w:tab/>
        <w:t>Location and Current Conditions</w:t>
      </w:r>
      <w:bookmarkEnd w:id="18"/>
    </w:p>
    <w:p w14:paraId="4CFAACAE" w14:textId="77777777" w:rsidR="00804036" w:rsidRPr="0092611A" w:rsidRDefault="00804036" w:rsidP="00DD3947">
      <w:pPr>
        <w:rPr>
          <w:b/>
          <w:lang w:val="en-CA"/>
        </w:rPr>
      </w:pPr>
    </w:p>
    <w:p w14:paraId="47BF733D" w14:textId="306D1C96" w:rsidR="00D14366" w:rsidRPr="00D067BC" w:rsidRDefault="00D067BC" w:rsidP="00ED5C24">
      <w:pPr>
        <w:rPr>
          <w:color w:val="FF0000"/>
          <w:sz w:val="18"/>
          <w:szCs w:val="18"/>
          <w:lang w:val="en-CA"/>
        </w:rPr>
      </w:pPr>
      <w:r w:rsidRPr="00D067BC">
        <w:rPr>
          <w:lang w:val="en-CA"/>
        </w:rPr>
        <w:t xml:space="preserve">The study area is described as </w:t>
      </w:r>
      <w:r w:rsidR="00137BC5" w:rsidRPr="00137BC5">
        <w:rPr>
          <w:lang w:val="en-CA"/>
        </w:rPr>
        <w:t>362 &amp; 398 North Service Road, Part of Lots 16 &amp; 17, Concession 1, and Part of Lots 16 &amp; 17, Broken Front Concession and Part of Original Road Allowance between Lots 16 &amp; 17 and Part of Original Road Allowance between Broken Front Concession and Concession 1 (Geographic Township of Grimsby, County of Lincoln) Town of Grimsby, Regional Municipality of Niagara</w:t>
      </w:r>
      <w:r w:rsidR="00137BC5">
        <w:rPr>
          <w:lang w:val="en-CA"/>
        </w:rPr>
        <w:t xml:space="preserve">. </w:t>
      </w:r>
      <w:r w:rsidR="00D14366" w:rsidRPr="0092611A">
        <w:rPr>
          <w:lang w:val="en-CA"/>
        </w:rPr>
        <w:t xml:space="preserve">This assessment was undertaken </w:t>
      </w:r>
      <w:r w:rsidR="00D14366" w:rsidRPr="00ED5C24">
        <w:t xml:space="preserve">as </w:t>
      </w:r>
      <w:r w:rsidR="00D14366" w:rsidRPr="00137BC5">
        <w:t>a requirement under the Planning Act (RSO 1990b) in order to support a Draft Plan of Subdivision application and companion Zoning By-law Amendment application</w:t>
      </w:r>
      <w:r w:rsidR="00137BC5">
        <w:t>.</w:t>
      </w:r>
    </w:p>
    <w:p w14:paraId="16B4D7CF" w14:textId="77777777" w:rsidR="00804036" w:rsidRPr="0092611A" w:rsidRDefault="00804036" w:rsidP="00ED5C24">
      <w:pPr>
        <w:rPr>
          <w:lang w:val="en-CA"/>
        </w:rPr>
      </w:pPr>
    </w:p>
    <w:p w14:paraId="6435EB8D" w14:textId="24EBE6CE" w:rsidR="00BC2B5E" w:rsidRPr="00BC2B5E" w:rsidRDefault="00BC2B5E" w:rsidP="00BC2B5E">
      <w:pPr>
        <w:rPr>
          <w:lang w:val="en-CA"/>
        </w:rPr>
      </w:pPr>
      <w:r w:rsidRPr="009863FB">
        <w:rPr>
          <w:szCs w:val="24"/>
          <w:lang w:val="en-CA"/>
        </w:rPr>
        <w:t xml:space="preserve">The present use of the </w:t>
      </w:r>
      <w:r w:rsidRPr="00BC2B5E">
        <w:rPr>
          <w:szCs w:val="24"/>
          <w:lang w:val="en-CA"/>
        </w:rPr>
        <w:t xml:space="preserve">study area is as vacant lot. </w:t>
      </w:r>
      <w:r w:rsidRPr="00BC2B5E">
        <w:rPr>
          <w:lang w:val="en-CA"/>
        </w:rPr>
        <w:t>The study area is roughly 6.96 hectares in area.  The study area includes within it mostly disturbed land.  An abandoned restaurant building is located in the northwest corner of the study are. An active truck wash building is in the center of the study area. There are structural foot prints also located in the western section of the area. The south and central areas are completely disturbed by previous earth movement. Most topsoil has been removed and replaced with crushed stone. There are piles of stone and concrete located in the central and southeastern areas.  Two low lying and wet areas are found in the center south and southeast corner also due to soil removal. The northern section of the study area is also disturbed with disturbed soil being piled up right to the lakeshore. The study area is bounded on the north by Lake Ontario, on the east by a residential lot, on the west by North Service Road and parkland and on the south by North Service Road. The study area is approximately 60 metres to the east of the intersection of the Winston Road and North Service Road.  A plan of the study area is incl</w:t>
      </w:r>
      <w:r w:rsidR="00FF3F50">
        <w:rPr>
          <w:lang w:val="en-CA"/>
        </w:rPr>
        <w:t>uded within this report as Map 4</w:t>
      </w:r>
      <w:r w:rsidRPr="00BC2B5E">
        <w:rPr>
          <w:lang w:val="en-CA"/>
        </w:rPr>
        <w:t xml:space="preserve">.  Current conditions encountered during the Stage 1-2 Property Assessment are illustrated in Maps </w:t>
      </w:r>
      <w:r w:rsidR="00FF3F50">
        <w:rPr>
          <w:lang w:val="en-CA"/>
        </w:rPr>
        <w:t>5</w:t>
      </w:r>
      <w:r w:rsidRPr="00BC2B5E">
        <w:rPr>
          <w:lang w:val="en-CA"/>
        </w:rPr>
        <w:t xml:space="preserve"> &amp; </w:t>
      </w:r>
      <w:r w:rsidR="00FF3F50">
        <w:rPr>
          <w:lang w:val="en-CA"/>
        </w:rPr>
        <w:t>6</w:t>
      </w:r>
      <w:r w:rsidRPr="00BC2B5E">
        <w:rPr>
          <w:lang w:val="en-CA"/>
        </w:rPr>
        <w:t>.</w:t>
      </w:r>
    </w:p>
    <w:p w14:paraId="0AB07197" w14:textId="77777777" w:rsidR="003C45F7" w:rsidRDefault="003C45F7" w:rsidP="00E1631C">
      <w:pPr>
        <w:pStyle w:val="Heading3"/>
        <w:rPr>
          <w:lang w:val="en-CA"/>
        </w:rPr>
      </w:pPr>
      <w:bookmarkStart w:id="19" w:name="_Toc209070376"/>
    </w:p>
    <w:p w14:paraId="1C6FB77F" w14:textId="77777777" w:rsidR="00EE5C21" w:rsidRPr="00E1631C" w:rsidRDefault="00804036" w:rsidP="00E1631C">
      <w:pPr>
        <w:pStyle w:val="Heading3"/>
        <w:rPr>
          <w:smallCaps w:val="0"/>
          <w:sz w:val="28"/>
          <w:szCs w:val="28"/>
          <w:lang w:val="en-CA"/>
        </w:rPr>
      </w:pPr>
      <w:r w:rsidRPr="00E1631C">
        <w:rPr>
          <w:lang w:val="en-CA"/>
        </w:rPr>
        <w:t>5.3.4</w:t>
      </w:r>
      <w:r w:rsidR="00EE5C21" w:rsidRPr="00E1631C">
        <w:rPr>
          <w:lang w:val="en-CA"/>
        </w:rPr>
        <w:tab/>
        <w:t>Physiographic Region</w:t>
      </w:r>
      <w:bookmarkEnd w:id="19"/>
    </w:p>
    <w:p w14:paraId="04DF4D52" w14:textId="77777777" w:rsidR="0004323D" w:rsidRDefault="0004323D" w:rsidP="00DD3947"/>
    <w:p w14:paraId="042E1FAB" w14:textId="77777777" w:rsidR="00683451" w:rsidRDefault="00683451" w:rsidP="00683451">
      <w:r>
        <w:t>The study area is located in the Iroquois Plain, which is located on the lowland bordering Lake Ontario. This area used to be under Lake Iroquois and the old shorelines can easily be identified based on unique features such as cliffs, beaches, bars and boulder pavements. Due to the fact that this physiographic region was under a lake, the conditions of the soil and landscape vary greatly from land smoothed by wave action to cliffs. Soil types range from a sandy base to a clay base, with poor drainage in some areas. The Iroquois Plains consists of the area from the Niagara River to the Trent River and around the western end of Lake Ontario. (Chapman and Putnam 1984: 190-196).</w:t>
      </w:r>
    </w:p>
    <w:p w14:paraId="49E2AC04" w14:textId="77777777" w:rsidR="00804036" w:rsidRDefault="00804036" w:rsidP="00DD3947">
      <w:pPr>
        <w:rPr>
          <w:b/>
          <w:lang w:val="en-CA"/>
        </w:rPr>
      </w:pPr>
    </w:p>
    <w:p w14:paraId="17EDE21C" w14:textId="77777777" w:rsidR="00EE5C21" w:rsidRPr="00E1631C" w:rsidRDefault="00804036" w:rsidP="00E1631C">
      <w:pPr>
        <w:pStyle w:val="Heading3"/>
        <w:rPr>
          <w:smallCaps w:val="0"/>
          <w:lang w:val="en-CA"/>
        </w:rPr>
      </w:pPr>
      <w:bookmarkStart w:id="20" w:name="_Toc209070377"/>
      <w:r w:rsidRPr="00E1631C">
        <w:rPr>
          <w:lang w:val="en-CA"/>
        </w:rPr>
        <w:t>5.3.5</w:t>
      </w:r>
      <w:r w:rsidR="00EE5C21" w:rsidRPr="00E1631C">
        <w:rPr>
          <w:lang w:val="en-CA"/>
        </w:rPr>
        <w:tab/>
        <w:t>Surface Water</w:t>
      </w:r>
      <w:bookmarkEnd w:id="20"/>
    </w:p>
    <w:p w14:paraId="1C07F8AF" w14:textId="77777777" w:rsidR="00EE5C21" w:rsidRPr="0092611A" w:rsidRDefault="00EE5C21" w:rsidP="00DD3947">
      <w:pPr>
        <w:rPr>
          <w:lang w:val="en-CA"/>
        </w:rPr>
      </w:pPr>
    </w:p>
    <w:p w14:paraId="78DC0100" w14:textId="77777777" w:rsidR="00B64ED5" w:rsidRPr="0092611A" w:rsidRDefault="00B64ED5" w:rsidP="00DD3947">
      <w:pPr>
        <w:autoSpaceDE w:val="0"/>
        <w:autoSpaceDN w:val="0"/>
        <w:adjustRightInd w:val="0"/>
        <w:rPr>
          <w:szCs w:val="24"/>
          <w:lang w:val="en-CA" w:eastAsia="en-CA"/>
        </w:rPr>
      </w:pPr>
      <w:r w:rsidRPr="0092611A">
        <w:rPr>
          <w:szCs w:val="24"/>
          <w:lang w:val="en-CA" w:eastAsia="en-CA"/>
        </w:rPr>
        <w:t>Sources of potable water, access to waterborne transportation routes, and resources associated with watersheds are each considered, both individually and collectively to be the highest criteria for determination of the potential of any location to support extended human activity, land use, or occupation.  Accordingly, proximity to water is regarded as the primary indicator of archaeologi</w:t>
      </w:r>
      <w:r w:rsidR="00CE6E19" w:rsidRPr="0092611A">
        <w:rPr>
          <w:szCs w:val="24"/>
          <w:lang w:val="en-CA" w:eastAsia="en-CA"/>
        </w:rPr>
        <w:t>cal site potential.</w:t>
      </w:r>
      <w:r w:rsidR="00064B44">
        <w:rPr>
          <w:szCs w:val="24"/>
          <w:lang w:val="en-CA" w:eastAsia="en-CA"/>
        </w:rPr>
        <w:t xml:space="preserve">  </w:t>
      </w:r>
      <w:r w:rsidR="00CE6E19" w:rsidRPr="0092611A">
        <w:rPr>
          <w:szCs w:val="24"/>
          <w:lang w:val="en-CA" w:eastAsia="en-CA"/>
        </w:rPr>
        <w:t>The</w:t>
      </w:r>
      <w:r w:rsidRPr="0092611A">
        <w:rPr>
          <w:szCs w:val="24"/>
          <w:lang w:val="en-CA" w:eastAsia="en-CA"/>
        </w:rPr>
        <w:t xml:space="preserve"> </w:t>
      </w:r>
      <w:r w:rsidRPr="0092611A">
        <w:rPr>
          <w:iCs/>
          <w:szCs w:val="24"/>
          <w:u w:val="single"/>
          <w:lang w:val="en-CA" w:eastAsia="en-CA"/>
        </w:rPr>
        <w:t>Standards and Guidelines for Consultant Archaeologists</w:t>
      </w:r>
      <w:r w:rsidRPr="0092611A">
        <w:rPr>
          <w:szCs w:val="24"/>
          <w:lang w:val="en-CA" w:eastAsia="en-CA"/>
        </w:rPr>
        <w:t xml:space="preserve"> stipulates that undisturbed land</w:t>
      </w:r>
      <w:r w:rsidR="00614DDA" w:rsidRPr="0092611A">
        <w:rPr>
          <w:szCs w:val="24"/>
          <w:lang w:val="en-CA" w:eastAsia="en-CA"/>
        </w:rPr>
        <w:t>s</w:t>
      </w:r>
      <w:r w:rsidRPr="0092611A">
        <w:rPr>
          <w:szCs w:val="24"/>
          <w:lang w:val="en-CA" w:eastAsia="en-CA"/>
        </w:rPr>
        <w:t xml:space="preserve"> within 300 m</w:t>
      </w:r>
      <w:r w:rsidR="00B672B3" w:rsidRPr="0092611A">
        <w:rPr>
          <w:szCs w:val="24"/>
          <w:lang w:val="en-CA" w:eastAsia="en-CA"/>
        </w:rPr>
        <w:t>etres</w:t>
      </w:r>
      <w:r w:rsidRPr="0092611A">
        <w:rPr>
          <w:szCs w:val="24"/>
          <w:lang w:val="en-CA" w:eastAsia="en-CA"/>
        </w:rPr>
        <w:t xml:space="preserve"> of </w:t>
      </w:r>
      <w:r w:rsidR="00B672B3" w:rsidRPr="0092611A">
        <w:rPr>
          <w:szCs w:val="24"/>
          <w:lang w:val="en-CA" w:eastAsia="en-CA"/>
        </w:rPr>
        <w:t xml:space="preserve">a </w:t>
      </w:r>
      <w:r w:rsidRPr="0092611A">
        <w:rPr>
          <w:szCs w:val="24"/>
          <w:lang w:val="en-CA" w:eastAsia="en-CA"/>
        </w:rPr>
        <w:t>water source are considered to have archaeological poten</w:t>
      </w:r>
      <w:r w:rsidR="00B672B3" w:rsidRPr="0092611A">
        <w:rPr>
          <w:szCs w:val="24"/>
          <w:lang w:val="en-CA" w:eastAsia="en-CA"/>
        </w:rPr>
        <w:t>tial (MTC 2011: 21</w:t>
      </w:r>
      <w:r w:rsidRPr="0092611A">
        <w:rPr>
          <w:szCs w:val="24"/>
          <w:lang w:val="en-CA" w:eastAsia="en-CA"/>
        </w:rPr>
        <w:t xml:space="preserve">).  </w:t>
      </w:r>
    </w:p>
    <w:p w14:paraId="2B1F5C61" w14:textId="77777777" w:rsidR="00B64ED5" w:rsidRPr="0092611A" w:rsidRDefault="00B64ED5" w:rsidP="00DD3947">
      <w:pPr>
        <w:rPr>
          <w:sz w:val="28"/>
          <w:szCs w:val="28"/>
          <w:lang w:val="en-CA"/>
        </w:rPr>
      </w:pPr>
    </w:p>
    <w:p w14:paraId="2A0991E8" w14:textId="17EF9BEE" w:rsidR="00804036" w:rsidRDefault="00E919FD" w:rsidP="00DD3947">
      <w:pPr>
        <w:rPr>
          <w:szCs w:val="24"/>
          <w:lang w:val="en-CA"/>
        </w:rPr>
      </w:pPr>
      <w:r w:rsidRPr="00E919FD">
        <w:rPr>
          <w:szCs w:val="24"/>
          <w:lang w:val="en-CA"/>
        </w:rPr>
        <w:t>An unnamed creek</w:t>
      </w:r>
      <w:r w:rsidRPr="00E919FD">
        <w:rPr>
          <w:lang w:val="en-CA"/>
        </w:rPr>
        <w:t xml:space="preserve"> is</w:t>
      </w:r>
      <w:r w:rsidR="00B03BF5" w:rsidRPr="00E919FD">
        <w:rPr>
          <w:szCs w:val="24"/>
          <w:lang w:val="en-CA"/>
        </w:rPr>
        <w:t xml:space="preserve"> l</w:t>
      </w:r>
      <w:r w:rsidR="00334D80" w:rsidRPr="00E919FD">
        <w:rPr>
          <w:szCs w:val="24"/>
          <w:lang w:val="en-CA"/>
        </w:rPr>
        <w:t xml:space="preserve">ocated </w:t>
      </w:r>
      <w:r w:rsidR="00253CCD" w:rsidRPr="00E919FD">
        <w:rPr>
          <w:szCs w:val="24"/>
          <w:lang w:val="en-CA"/>
        </w:rPr>
        <w:t>directly east of the study area</w:t>
      </w:r>
      <w:r w:rsidRPr="00E919FD">
        <w:rPr>
          <w:szCs w:val="24"/>
          <w:lang w:val="en-CA"/>
        </w:rPr>
        <w:t xml:space="preserve">, and another to the southwest. </w:t>
      </w:r>
      <w:r w:rsidR="00253CCD" w:rsidRPr="00E919FD">
        <w:rPr>
          <w:szCs w:val="24"/>
          <w:lang w:val="en-CA"/>
        </w:rPr>
        <w:t xml:space="preserve"> </w:t>
      </w:r>
      <w:r w:rsidR="00860CA5" w:rsidRPr="00E919FD">
        <w:rPr>
          <w:szCs w:val="24"/>
          <w:lang w:val="en-CA"/>
        </w:rPr>
        <w:t>The</w:t>
      </w:r>
      <w:r w:rsidRPr="00E919FD">
        <w:rPr>
          <w:szCs w:val="24"/>
          <w:lang w:val="en-CA"/>
        </w:rPr>
        <w:t>se creeks are show</w:t>
      </w:r>
      <w:r>
        <w:rPr>
          <w:szCs w:val="24"/>
          <w:lang w:val="en-CA"/>
        </w:rPr>
        <w:t>n</w:t>
      </w:r>
      <w:r w:rsidRPr="00E919FD">
        <w:rPr>
          <w:szCs w:val="24"/>
          <w:lang w:val="en-CA"/>
        </w:rPr>
        <w:t xml:space="preserve"> on Tremaine’s Map of Lincoln and Welland Counties (Tremaine 1852). The study area is also directly adjacent to the south of Lake Ontario.</w:t>
      </w:r>
      <w:r>
        <w:rPr>
          <w:szCs w:val="24"/>
          <w:lang w:val="en-CA"/>
        </w:rPr>
        <w:t xml:space="preserve"> </w:t>
      </w:r>
    </w:p>
    <w:p w14:paraId="0FDB9212" w14:textId="77777777" w:rsidR="00E919FD" w:rsidRDefault="00E919FD" w:rsidP="00DD3947">
      <w:pPr>
        <w:rPr>
          <w:b/>
          <w:lang w:val="en-CA"/>
        </w:rPr>
      </w:pPr>
    </w:p>
    <w:p w14:paraId="4C2F3B89" w14:textId="77777777" w:rsidR="00D06F3B" w:rsidRPr="00E1631C" w:rsidRDefault="00804036" w:rsidP="00D06F3B">
      <w:pPr>
        <w:pStyle w:val="Heading3"/>
        <w:rPr>
          <w:smallCaps w:val="0"/>
          <w:lang w:val="en-CA"/>
        </w:rPr>
      </w:pPr>
      <w:bookmarkStart w:id="21" w:name="_Toc209070378"/>
      <w:r w:rsidRPr="00E1631C">
        <w:rPr>
          <w:lang w:val="en-CA"/>
        </w:rPr>
        <w:t>5.3.6</w:t>
      </w:r>
      <w:r w:rsidRPr="00E1631C">
        <w:rPr>
          <w:lang w:val="en-CA"/>
        </w:rPr>
        <w:tab/>
      </w:r>
      <w:r w:rsidR="00D06F3B" w:rsidRPr="00E1631C">
        <w:rPr>
          <w:lang w:val="en-CA"/>
        </w:rPr>
        <w:t>Current Property Conditions Context</w:t>
      </w:r>
      <w:bookmarkEnd w:id="21"/>
    </w:p>
    <w:p w14:paraId="4B0BD0D5" w14:textId="77777777" w:rsidR="00D06F3B" w:rsidRPr="0092611A" w:rsidRDefault="00D06F3B" w:rsidP="00D06F3B">
      <w:pPr>
        <w:rPr>
          <w:lang w:val="en-CA"/>
        </w:rPr>
      </w:pPr>
    </w:p>
    <w:p w14:paraId="1F5761F5" w14:textId="77777777" w:rsidR="00D06F3B" w:rsidRPr="0092611A" w:rsidRDefault="00D06F3B" w:rsidP="00D06F3B">
      <w:pPr>
        <w:rPr>
          <w:lang w:val="en-CA"/>
        </w:rPr>
      </w:pPr>
      <w:r w:rsidRPr="0092611A">
        <w:rPr>
          <w:lang w:val="en-CA"/>
        </w:rPr>
        <w:t xml:space="preserve">Current characteristics encountered within an archaeological research study area determine if </w:t>
      </w:r>
      <w:r w:rsidR="004860BC">
        <w:rPr>
          <w:lang w:val="en-CA"/>
        </w:rPr>
        <w:t>property Assessment</w:t>
      </w:r>
      <w:r w:rsidRPr="0092611A">
        <w:rPr>
          <w:lang w:val="en-CA"/>
        </w:rPr>
        <w:t xml:space="preserve"> of specific portions of the study area will be necessary and in what manner a Stage 2 P</w:t>
      </w:r>
      <w:r>
        <w:rPr>
          <w:lang w:val="en-CA"/>
        </w:rPr>
        <w:t>roperty</w:t>
      </w:r>
      <w:r w:rsidRPr="0092611A">
        <w:rPr>
          <w:lang w:val="en-CA"/>
        </w:rPr>
        <w:t xml:space="preserve"> Assessment should be conducted, if necessary.  Conventional assessment methodologies include pedestrian survey on ploughable lands and test pit methodology within areas that cannot be ploughed.  For the purpose of determining where </w:t>
      </w:r>
      <w:r w:rsidR="004860BC">
        <w:rPr>
          <w:lang w:val="en-CA"/>
        </w:rPr>
        <w:t>property Assessment</w:t>
      </w:r>
      <w:r w:rsidRPr="0092611A">
        <w:rPr>
          <w:lang w:val="en-CA"/>
        </w:rPr>
        <w:t xml:space="preserve"> is necessary and feasible, general categories of current landscape conditions have been established as archaeological conventions.  These include:</w:t>
      </w:r>
    </w:p>
    <w:p w14:paraId="7655C107" w14:textId="77777777" w:rsidR="00D06F3B" w:rsidRDefault="00D06F3B" w:rsidP="00D06F3B">
      <w:pPr>
        <w:rPr>
          <w:b/>
          <w:lang w:val="en-CA"/>
        </w:rPr>
      </w:pPr>
    </w:p>
    <w:p w14:paraId="52DB1F41" w14:textId="77777777" w:rsidR="00D06F3B" w:rsidRPr="00D06F3B" w:rsidRDefault="00D06F3B" w:rsidP="00DC7292">
      <w:pPr>
        <w:pStyle w:val="Heading10"/>
        <w:spacing w:before="0"/>
      </w:pPr>
      <w:bookmarkStart w:id="22" w:name="_Toc209070379"/>
      <w:r w:rsidRPr="00D06F3B">
        <w:t>5.</w:t>
      </w:r>
      <w:r>
        <w:t>3.6.1</w:t>
      </w:r>
      <w:r w:rsidRPr="00D06F3B">
        <w:tab/>
        <w:t>Buildings and Structural Footprints</w:t>
      </w:r>
      <w:bookmarkEnd w:id="22"/>
    </w:p>
    <w:p w14:paraId="3B4AE83D" w14:textId="77777777" w:rsidR="00D06F3B" w:rsidRPr="0092611A" w:rsidRDefault="00D06F3B" w:rsidP="00D06F3B">
      <w:pPr>
        <w:rPr>
          <w:lang w:val="en-CA"/>
        </w:rPr>
      </w:pPr>
    </w:p>
    <w:p w14:paraId="04ADBF39" w14:textId="11B2AD5E" w:rsidR="003C45F7" w:rsidRDefault="00D06F3B" w:rsidP="00D06F3B">
      <w:pPr>
        <w:rPr>
          <w:lang w:val="en-CA"/>
        </w:rPr>
      </w:pPr>
      <w:r w:rsidRPr="0092611A">
        <w:rPr>
          <w:lang w:val="en-CA"/>
        </w:rPr>
        <w:t xml:space="preserve">A building, </w:t>
      </w:r>
      <w:r w:rsidR="009A3B2B">
        <w:rPr>
          <w:lang w:val="en-CA"/>
        </w:rPr>
        <w:t>for the purposes of this particular study</w:t>
      </w:r>
      <w:r w:rsidRPr="0092611A">
        <w:rPr>
          <w:lang w:val="en-CA"/>
        </w:rPr>
        <w:t xml:space="preserve">, is a structure that exists currently or has existed in the past in a given location.  The footprint of a building is the area of the building formed by the perimeter of the foundation.  Although the interior area of building foundations would often be subject to </w:t>
      </w:r>
      <w:r w:rsidR="004860BC">
        <w:rPr>
          <w:lang w:val="en-CA"/>
        </w:rPr>
        <w:t>property Assessment</w:t>
      </w:r>
      <w:r w:rsidRPr="0092611A">
        <w:rPr>
          <w:lang w:val="en-CA"/>
        </w:rPr>
        <w:t xml:space="preserve"> when the foundation may represent a potentially significant historic archaeological s</w:t>
      </w:r>
      <w:r w:rsidR="00FF3F50">
        <w:rPr>
          <w:lang w:val="en-CA"/>
        </w:rPr>
        <w:t xml:space="preserve">ite, the footprints of existing </w:t>
      </w:r>
      <w:r w:rsidRPr="0092611A">
        <w:rPr>
          <w:lang w:val="en-CA"/>
        </w:rPr>
        <w:t xml:space="preserve">structures are not typically assessed.  Existing structures commonly encountered during archaeological assessments are often residential-associated buildings (houses, garages, </w:t>
      </w:r>
    </w:p>
    <w:p w14:paraId="09A199F4" w14:textId="77777777" w:rsidR="003C45F7" w:rsidRDefault="003C45F7" w:rsidP="00D06F3B">
      <w:pPr>
        <w:rPr>
          <w:lang w:val="en-CA"/>
        </w:rPr>
      </w:pPr>
    </w:p>
    <w:p w14:paraId="43BC4E04" w14:textId="188D8E87" w:rsidR="00D06F3B" w:rsidRPr="0092611A" w:rsidRDefault="00D06F3B" w:rsidP="00D06F3B">
      <w:pPr>
        <w:rPr>
          <w:lang w:val="en-CA"/>
        </w:rPr>
      </w:pPr>
      <w:proofErr w:type="gramStart"/>
      <w:r w:rsidRPr="0092611A">
        <w:rPr>
          <w:lang w:val="en-CA"/>
        </w:rPr>
        <w:t>sheds</w:t>
      </w:r>
      <w:proofErr w:type="gramEnd"/>
      <w:r w:rsidRPr="0092611A">
        <w:rPr>
          <w:lang w:val="en-CA"/>
        </w:rPr>
        <w:t>), and/or component buildings of farm complexes (barns, silos, greenhouses).  In many cases, even though the disturbance to the land may be relatively shallow and archaeological resources may be situated below the disturbed layer (e.g. a concrete garage pad), there is no practical means of assessing the area beneath the disturbed layer.  However, if there were evidence to suggest that there are likely archaeological resources situated beneath the disturbance, alternative methodologies may be recommended to study such areas.</w:t>
      </w:r>
    </w:p>
    <w:p w14:paraId="2A09D1D6" w14:textId="77777777" w:rsidR="00D06F3B" w:rsidRPr="0092611A" w:rsidRDefault="00D06F3B" w:rsidP="00D06F3B">
      <w:pPr>
        <w:rPr>
          <w:lang w:val="en-CA"/>
        </w:rPr>
      </w:pPr>
    </w:p>
    <w:p w14:paraId="55C3C52C" w14:textId="19E1EBA9" w:rsidR="00D06F3B" w:rsidRPr="0092611A" w:rsidRDefault="00D06F3B" w:rsidP="00D06F3B">
      <w:pPr>
        <w:rPr>
          <w:lang w:val="en-CA"/>
        </w:rPr>
      </w:pPr>
      <w:r w:rsidRPr="002575C3">
        <w:rPr>
          <w:lang w:val="en-CA"/>
        </w:rPr>
        <w:t xml:space="preserve">The study area contains </w:t>
      </w:r>
      <w:r w:rsidR="002575C3" w:rsidRPr="002575C3">
        <w:rPr>
          <w:lang w:val="en-CA"/>
        </w:rPr>
        <w:t>several buildings and a structural footprint</w:t>
      </w:r>
      <w:r w:rsidRPr="002575C3">
        <w:rPr>
          <w:lang w:val="en-CA"/>
        </w:rPr>
        <w:t xml:space="preserve">. </w:t>
      </w:r>
      <w:r w:rsidR="00F510CB" w:rsidRPr="002575C3">
        <w:rPr>
          <w:lang w:val="en-CA"/>
        </w:rPr>
        <w:t xml:space="preserve">The study area contains </w:t>
      </w:r>
      <w:proofErr w:type="gramStart"/>
      <w:r w:rsidR="00F510CB" w:rsidRPr="002575C3">
        <w:rPr>
          <w:lang w:val="en-CA"/>
        </w:rPr>
        <w:t>a</w:t>
      </w:r>
      <w:proofErr w:type="gramEnd"/>
      <w:r w:rsidR="00F510CB" w:rsidRPr="002575C3">
        <w:rPr>
          <w:lang w:val="en-CA"/>
        </w:rPr>
        <w:t xml:space="preserve"> </w:t>
      </w:r>
      <w:r w:rsidR="002575C3" w:rsidRPr="002575C3">
        <w:rPr>
          <w:lang w:val="en-CA"/>
        </w:rPr>
        <w:t>abandoned restaurant in the northwest corner. There is a truck wash building centrally loca</w:t>
      </w:r>
      <w:r w:rsidR="007F179A">
        <w:rPr>
          <w:lang w:val="en-CA"/>
        </w:rPr>
        <w:t>ted in the study area. There is a</w:t>
      </w:r>
      <w:r w:rsidR="002575C3" w:rsidRPr="002575C3">
        <w:rPr>
          <w:lang w:val="en-CA"/>
        </w:rPr>
        <w:t xml:space="preserve"> </w:t>
      </w:r>
      <w:r w:rsidR="007F179A" w:rsidRPr="002575C3">
        <w:rPr>
          <w:lang w:val="en-CA"/>
        </w:rPr>
        <w:t>structural</w:t>
      </w:r>
      <w:r w:rsidR="007F179A">
        <w:rPr>
          <w:lang w:val="en-CA"/>
        </w:rPr>
        <w:t xml:space="preserve"> footprint</w:t>
      </w:r>
      <w:r w:rsidR="002575C3" w:rsidRPr="002575C3">
        <w:rPr>
          <w:lang w:val="en-CA"/>
        </w:rPr>
        <w:t xml:space="preserve"> located in the </w:t>
      </w:r>
      <w:r w:rsidR="007F179A" w:rsidRPr="002575C3">
        <w:rPr>
          <w:lang w:val="en-CA"/>
        </w:rPr>
        <w:t>central</w:t>
      </w:r>
      <w:r w:rsidR="002575C3" w:rsidRPr="002575C3">
        <w:rPr>
          <w:lang w:val="en-CA"/>
        </w:rPr>
        <w:t xml:space="preserve"> west of the study area. </w:t>
      </w:r>
      <w:r w:rsidR="00FF3F50">
        <w:rPr>
          <w:lang w:val="en-CA"/>
        </w:rPr>
        <w:t>Maps 5</w:t>
      </w:r>
      <w:r w:rsidR="009A3B2B" w:rsidRPr="002575C3">
        <w:rPr>
          <w:lang w:val="en-CA"/>
        </w:rPr>
        <w:t xml:space="preserve"> &amp; </w:t>
      </w:r>
      <w:r w:rsidR="00FF3F50">
        <w:rPr>
          <w:lang w:val="en-CA"/>
        </w:rPr>
        <w:t>6</w:t>
      </w:r>
      <w:r w:rsidR="009A3B2B" w:rsidRPr="002575C3">
        <w:rPr>
          <w:lang w:val="en-CA"/>
        </w:rPr>
        <w:t xml:space="preserve"> of this report i</w:t>
      </w:r>
      <w:r w:rsidR="00FF3F50">
        <w:rPr>
          <w:lang w:val="en-CA"/>
        </w:rPr>
        <w:t>llustrate the locations of this</w:t>
      </w:r>
      <w:r w:rsidR="009A3B2B" w:rsidRPr="002575C3">
        <w:rPr>
          <w:lang w:val="en-CA"/>
        </w:rPr>
        <w:t xml:space="preserve"> feature.</w:t>
      </w:r>
    </w:p>
    <w:p w14:paraId="52701F4C" w14:textId="77777777" w:rsidR="00D06F3B" w:rsidRDefault="00D06F3B" w:rsidP="00D06F3B">
      <w:pPr>
        <w:rPr>
          <w:lang w:val="en-CA"/>
        </w:rPr>
      </w:pPr>
    </w:p>
    <w:p w14:paraId="11C22EC7" w14:textId="77777777" w:rsidR="00D06F3B" w:rsidRPr="00E1631C" w:rsidRDefault="00D06F3B" w:rsidP="00DC7292">
      <w:pPr>
        <w:pStyle w:val="Heading10"/>
        <w:spacing w:before="0"/>
      </w:pPr>
      <w:bookmarkStart w:id="23" w:name="_Toc209070380"/>
      <w:r w:rsidRPr="00D06F3B">
        <w:t>5.</w:t>
      </w:r>
      <w:r>
        <w:t>3.6.2</w:t>
      </w:r>
      <w:r w:rsidRPr="00E1631C">
        <w:tab/>
        <w:t>Disturbance</w:t>
      </w:r>
      <w:bookmarkEnd w:id="23"/>
    </w:p>
    <w:p w14:paraId="6189322D" w14:textId="77777777" w:rsidR="00D06F3B" w:rsidRPr="0092611A" w:rsidRDefault="00D06F3B" w:rsidP="00D06F3B">
      <w:pPr>
        <w:rPr>
          <w:lang w:val="en-CA"/>
        </w:rPr>
      </w:pPr>
    </w:p>
    <w:p w14:paraId="6756D6CA" w14:textId="77777777" w:rsidR="007F0C19" w:rsidRPr="00B44CBF" w:rsidRDefault="007F0C19" w:rsidP="007F0C19">
      <w:pPr>
        <w:widowControl w:val="0"/>
        <w:autoSpaceDE w:val="0"/>
        <w:autoSpaceDN w:val="0"/>
        <w:adjustRightInd w:val="0"/>
        <w:spacing w:after="240"/>
        <w:rPr>
          <w:rFonts w:ascii="Times" w:hAnsi="Times" w:cs="Times"/>
          <w:szCs w:val="24"/>
        </w:rPr>
      </w:pPr>
      <w:r w:rsidRPr="00B44CBF">
        <w:rPr>
          <w:szCs w:val="24"/>
        </w:rPr>
        <w:t xml:space="preserve">Areas that have been subjected to extensive and deep land alteration that has severely damaged the integrity of archaeological resources are known as land disturbances. Examples of land disturbances are areas </w:t>
      </w:r>
      <w:r w:rsidR="008059EE">
        <w:rPr>
          <w:szCs w:val="24"/>
        </w:rPr>
        <w:t xml:space="preserve">of </w:t>
      </w:r>
      <w:r w:rsidRPr="00B44CBF">
        <w:rPr>
          <w:szCs w:val="24"/>
        </w:rPr>
        <w:t xml:space="preserve">past quarrying, major landscaping, </w:t>
      </w:r>
      <w:r w:rsidR="008059EE">
        <w:rPr>
          <w:szCs w:val="24"/>
        </w:rPr>
        <w:t>and</w:t>
      </w:r>
      <w:r w:rsidRPr="00B44CBF">
        <w:rPr>
          <w:szCs w:val="24"/>
        </w:rPr>
        <w:t xml:space="preserve"> sewage </w:t>
      </w:r>
      <w:r w:rsidR="008059EE">
        <w:rPr>
          <w:szCs w:val="24"/>
        </w:rPr>
        <w:t>and infrastructure development</w:t>
      </w:r>
      <w:r w:rsidRPr="00B44CBF">
        <w:rPr>
          <w:szCs w:val="24"/>
        </w:rPr>
        <w:t xml:space="preserve"> (</w:t>
      </w:r>
      <w:r w:rsidR="008059EE">
        <w:rPr>
          <w:szCs w:val="24"/>
        </w:rPr>
        <w:t>MTC 2011: 18</w:t>
      </w:r>
      <w:r w:rsidRPr="00B44CBF">
        <w:rPr>
          <w:szCs w:val="24"/>
        </w:rPr>
        <w:t xml:space="preserve">), as well as </w:t>
      </w:r>
      <w:r w:rsidR="008059EE">
        <w:rPr>
          <w:szCs w:val="24"/>
        </w:rPr>
        <w:t>driveways made of gravel or asph</w:t>
      </w:r>
      <w:r w:rsidRPr="00B44CBF">
        <w:rPr>
          <w:szCs w:val="24"/>
        </w:rPr>
        <w:t>alt or concrete, in-ground pools, and wells or cisterns. Surfaces paved with interlocking brick, concrete, asphalt, gravel and other surfaces meant to support heavy loads or to be long wearing hard surfaces in high traffic areas, must be prepared by the excavation and removal of topsoil, grading, and the addition of aggregate material to ensure appropriate engineering values for the supporting matrix and also to ensure that the installations shed water to avoid flooding or moisture damage. All hard surfaced areas are prepared in this fashion and therefore have no or low archaeological potential. Major utility lines are conduits that provide services such as water, natural gas, hydro, communications, sewage, and others. These major installations should not be confused with minor below ground service installations not considered to represent significant disturbances removing archaeological potential, such as services leading to individual structures which tend to be comparatively very shallow and vary narrow corridors. Areas containing substantial and deeply buried services or clusters of below ground utilities are considered areas of disturbance, and may be excluded from Stage 2 Property Assessment. Disturbed areas are excluded from Stage 2 Property Assessment due to no or low archaeological potential and often because they are also not viable to assess using conventional methodology.</w:t>
      </w:r>
    </w:p>
    <w:p w14:paraId="097AF98C" w14:textId="77777777" w:rsidR="007F0C19" w:rsidRPr="00B44CBF" w:rsidRDefault="007F0C19" w:rsidP="007F0C19">
      <w:pPr>
        <w:widowControl w:val="0"/>
        <w:autoSpaceDE w:val="0"/>
        <w:autoSpaceDN w:val="0"/>
        <w:adjustRightInd w:val="0"/>
        <w:ind w:firstLine="720"/>
        <w:rPr>
          <w:rFonts w:ascii="Times" w:hAnsi="Times" w:cs="Times"/>
          <w:szCs w:val="24"/>
        </w:rPr>
      </w:pPr>
      <w:r w:rsidRPr="00B44CBF">
        <w:rPr>
          <w:rFonts w:ascii="Times" w:hAnsi="Times" w:cs="Times"/>
          <w:i/>
          <w:iCs/>
          <w:szCs w:val="24"/>
        </w:rPr>
        <w:t>“Earthwork is one of the major works involved in road construction. This process</w:t>
      </w:r>
    </w:p>
    <w:p w14:paraId="4DC4347E" w14:textId="77777777" w:rsidR="007F0C19" w:rsidRPr="00B44CBF" w:rsidRDefault="007F0C19" w:rsidP="007F0C19">
      <w:pPr>
        <w:widowControl w:val="0"/>
        <w:autoSpaceDE w:val="0"/>
        <w:autoSpaceDN w:val="0"/>
        <w:adjustRightInd w:val="0"/>
        <w:ind w:firstLine="720"/>
        <w:rPr>
          <w:rFonts w:ascii="Times" w:hAnsi="Times" w:cs="Times"/>
          <w:szCs w:val="24"/>
        </w:rPr>
      </w:pPr>
      <w:proofErr w:type="gramStart"/>
      <w:r w:rsidRPr="00B44CBF">
        <w:rPr>
          <w:rFonts w:ascii="Times" w:hAnsi="Times" w:cs="Times"/>
          <w:i/>
          <w:iCs/>
          <w:szCs w:val="24"/>
        </w:rPr>
        <w:t>includes</w:t>
      </w:r>
      <w:proofErr w:type="gramEnd"/>
      <w:r w:rsidRPr="00B44CBF">
        <w:rPr>
          <w:rFonts w:ascii="Times" w:hAnsi="Times" w:cs="Times"/>
          <w:i/>
          <w:iCs/>
          <w:szCs w:val="24"/>
        </w:rPr>
        <w:t xml:space="preserve"> excavation, material removal, filling, compaction, and construction.</w:t>
      </w:r>
    </w:p>
    <w:p w14:paraId="7B1EAE4C" w14:textId="77777777" w:rsidR="007F0C19" w:rsidRPr="00B44CBF" w:rsidRDefault="007F0C19" w:rsidP="007F0C19">
      <w:pPr>
        <w:widowControl w:val="0"/>
        <w:autoSpaceDE w:val="0"/>
        <w:autoSpaceDN w:val="0"/>
        <w:adjustRightInd w:val="0"/>
        <w:ind w:firstLine="720"/>
        <w:rPr>
          <w:rFonts w:ascii="Times" w:hAnsi="Times" w:cs="Times"/>
          <w:szCs w:val="24"/>
        </w:rPr>
      </w:pPr>
      <w:r w:rsidRPr="00B44CBF">
        <w:rPr>
          <w:rFonts w:ascii="Times" w:hAnsi="Times" w:cs="Times"/>
          <w:i/>
          <w:iCs/>
          <w:szCs w:val="24"/>
        </w:rPr>
        <w:t>Moisture content is controlled, and compaction is done according to standard design</w:t>
      </w:r>
    </w:p>
    <w:p w14:paraId="6311825B" w14:textId="77777777" w:rsidR="007F0C19" w:rsidRPr="00B44CBF" w:rsidRDefault="007F0C19" w:rsidP="007F0C19">
      <w:pPr>
        <w:widowControl w:val="0"/>
        <w:autoSpaceDE w:val="0"/>
        <w:autoSpaceDN w:val="0"/>
        <w:adjustRightInd w:val="0"/>
        <w:ind w:firstLine="720"/>
        <w:rPr>
          <w:rFonts w:ascii="Times" w:hAnsi="Times" w:cs="Times"/>
          <w:szCs w:val="24"/>
        </w:rPr>
      </w:pPr>
      <w:proofErr w:type="gramStart"/>
      <w:r w:rsidRPr="00B44CBF">
        <w:rPr>
          <w:rFonts w:ascii="Times" w:hAnsi="Times" w:cs="Times"/>
          <w:i/>
          <w:iCs/>
          <w:szCs w:val="24"/>
        </w:rPr>
        <w:t>procedures</w:t>
      </w:r>
      <w:proofErr w:type="gramEnd"/>
      <w:r w:rsidRPr="00B44CBF">
        <w:rPr>
          <w:rFonts w:ascii="Times" w:hAnsi="Times" w:cs="Times"/>
          <w:i/>
          <w:iCs/>
          <w:szCs w:val="24"/>
        </w:rPr>
        <w:t>. Normally, rock explosion at the road bed is not encouraged. While filling</w:t>
      </w:r>
    </w:p>
    <w:p w14:paraId="605E80FA" w14:textId="7C488710" w:rsidR="007F0C19" w:rsidRPr="00B44CBF" w:rsidRDefault="007F0C19" w:rsidP="00FF3F50">
      <w:pPr>
        <w:widowControl w:val="0"/>
        <w:autoSpaceDE w:val="0"/>
        <w:autoSpaceDN w:val="0"/>
        <w:adjustRightInd w:val="0"/>
        <w:ind w:left="720"/>
        <w:rPr>
          <w:rFonts w:ascii="Times" w:hAnsi="Times" w:cs="Times"/>
          <w:szCs w:val="24"/>
        </w:rPr>
      </w:pPr>
      <w:proofErr w:type="gramStart"/>
      <w:r w:rsidRPr="00B44CBF">
        <w:rPr>
          <w:rFonts w:ascii="Times" w:hAnsi="Times" w:cs="Times"/>
          <w:i/>
          <w:iCs/>
          <w:szCs w:val="24"/>
        </w:rPr>
        <w:t>a</w:t>
      </w:r>
      <w:proofErr w:type="gramEnd"/>
      <w:r w:rsidRPr="00B44CBF">
        <w:rPr>
          <w:rFonts w:ascii="Times" w:hAnsi="Times" w:cs="Times"/>
          <w:i/>
          <w:iCs/>
          <w:szCs w:val="24"/>
        </w:rPr>
        <w:t xml:space="preserve"> depression to reach the road level, </w:t>
      </w:r>
      <w:r w:rsidRPr="00B44CBF">
        <w:rPr>
          <w:rFonts w:ascii="Times" w:hAnsi="Times" w:cs="Times"/>
          <w:b/>
          <w:bCs/>
          <w:i/>
          <w:iCs/>
          <w:szCs w:val="24"/>
        </w:rPr>
        <w:t>the original bed is flattened after the removal</w:t>
      </w:r>
      <w:r w:rsidR="00FF3F50">
        <w:rPr>
          <w:rFonts w:ascii="Times" w:hAnsi="Times" w:cs="Times"/>
          <w:b/>
          <w:bCs/>
          <w:i/>
          <w:iCs/>
          <w:szCs w:val="24"/>
        </w:rPr>
        <w:t xml:space="preserve"> </w:t>
      </w:r>
      <w:r w:rsidRPr="00B44CBF">
        <w:rPr>
          <w:rFonts w:ascii="Times" w:hAnsi="Times" w:cs="Times"/>
          <w:b/>
          <w:bCs/>
          <w:i/>
          <w:iCs/>
          <w:szCs w:val="24"/>
        </w:rPr>
        <w:t xml:space="preserve">of the topsoil. </w:t>
      </w:r>
      <w:r w:rsidRPr="00B44CBF">
        <w:rPr>
          <w:rFonts w:ascii="Times" w:hAnsi="Times" w:cs="Times"/>
          <w:i/>
          <w:iCs/>
          <w:szCs w:val="24"/>
        </w:rPr>
        <w:t>The fill layer is distributed and compacted to the designed</w:t>
      </w:r>
      <w:r w:rsidR="00FF3F50">
        <w:rPr>
          <w:rFonts w:ascii="Times" w:hAnsi="Times" w:cs="Times"/>
          <w:i/>
          <w:iCs/>
          <w:szCs w:val="24"/>
        </w:rPr>
        <w:t xml:space="preserve"> </w:t>
      </w:r>
      <w:r w:rsidRPr="00B44CBF">
        <w:rPr>
          <w:rFonts w:ascii="Times" w:hAnsi="Times" w:cs="Times"/>
          <w:i/>
          <w:iCs/>
          <w:szCs w:val="24"/>
        </w:rPr>
        <w:t>specifications. This procedure is repeated until the compaction desired is reached.</w:t>
      </w:r>
    </w:p>
    <w:p w14:paraId="2486DF6C" w14:textId="77777777" w:rsidR="007F0C19" w:rsidRPr="00B44CBF" w:rsidRDefault="007F0C19" w:rsidP="007F0C19">
      <w:pPr>
        <w:widowControl w:val="0"/>
        <w:autoSpaceDE w:val="0"/>
        <w:autoSpaceDN w:val="0"/>
        <w:adjustRightInd w:val="0"/>
        <w:ind w:firstLine="720"/>
        <w:rPr>
          <w:rFonts w:ascii="Times" w:hAnsi="Times" w:cs="Times"/>
          <w:szCs w:val="24"/>
        </w:rPr>
      </w:pPr>
      <w:r w:rsidRPr="00B44CBF">
        <w:rPr>
          <w:rFonts w:ascii="Times" w:hAnsi="Times" w:cs="Times"/>
          <w:i/>
          <w:iCs/>
          <w:szCs w:val="24"/>
        </w:rPr>
        <w:t xml:space="preserve">The </w:t>
      </w:r>
      <w:r w:rsidRPr="00B44CBF">
        <w:rPr>
          <w:rFonts w:ascii="Times" w:hAnsi="Times" w:cs="Times"/>
          <w:b/>
          <w:bCs/>
          <w:i/>
          <w:iCs/>
          <w:szCs w:val="24"/>
        </w:rPr>
        <w:t xml:space="preserve">fill material should not contain organic elements, </w:t>
      </w:r>
      <w:r w:rsidRPr="00B44CBF">
        <w:rPr>
          <w:rFonts w:ascii="Times" w:hAnsi="Times" w:cs="Times"/>
          <w:i/>
          <w:iCs/>
          <w:szCs w:val="24"/>
        </w:rPr>
        <w:t>and possess a low index of</w:t>
      </w:r>
    </w:p>
    <w:p w14:paraId="6535FB96" w14:textId="77777777" w:rsidR="007F0C19" w:rsidRPr="00B44CBF" w:rsidRDefault="007F0C19" w:rsidP="007F0C19">
      <w:pPr>
        <w:widowControl w:val="0"/>
        <w:autoSpaceDE w:val="0"/>
        <w:autoSpaceDN w:val="0"/>
        <w:adjustRightInd w:val="0"/>
        <w:ind w:firstLine="720"/>
        <w:rPr>
          <w:rFonts w:ascii="Times" w:hAnsi="Times" w:cs="Times"/>
          <w:szCs w:val="24"/>
        </w:rPr>
      </w:pPr>
      <w:proofErr w:type="gramStart"/>
      <w:r w:rsidRPr="00B44CBF">
        <w:rPr>
          <w:rFonts w:ascii="Times" w:hAnsi="Times" w:cs="Times"/>
          <w:i/>
          <w:iCs/>
          <w:szCs w:val="24"/>
        </w:rPr>
        <w:t>plasticity</w:t>
      </w:r>
      <w:proofErr w:type="gramEnd"/>
      <w:r w:rsidRPr="00B44CBF">
        <w:rPr>
          <w:rFonts w:ascii="Times" w:hAnsi="Times" w:cs="Times"/>
          <w:i/>
          <w:iCs/>
          <w:szCs w:val="24"/>
        </w:rPr>
        <w:t>. Fill material can include gravel and decomposed rocks of a particular size,</w:t>
      </w:r>
    </w:p>
    <w:p w14:paraId="4F518024" w14:textId="77777777" w:rsidR="003C45F7" w:rsidRDefault="003C45F7" w:rsidP="007F0C19">
      <w:pPr>
        <w:widowControl w:val="0"/>
        <w:autoSpaceDE w:val="0"/>
        <w:autoSpaceDN w:val="0"/>
        <w:adjustRightInd w:val="0"/>
        <w:ind w:firstLine="720"/>
        <w:rPr>
          <w:rFonts w:ascii="Times" w:hAnsi="Times" w:cs="Times"/>
          <w:i/>
          <w:iCs/>
          <w:szCs w:val="24"/>
        </w:rPr>
      </w:pPr>
    </w:p>
    <w:p w14:paraId="6301A306" w14:textId="77777777" w:rsidR="007F0C19" w:rsidRPr="00B44CBF" w:rsidRDefault="007F0C19" w:rsidP="007F0C19">
      <w:pPr>
        <w:widowControl w:val="0"/>
        <w:autoSpaceDE w:val="0"/>
        <w:autoSpaceDN w:val="0"/>
        <w:adjustRightInd w:val="0"/>
        <w:ind w:firstLine="720"/>
        <w:rPr>
          <w:rFonts w:ascii="Times" w:hAnsi="Times" w:cs="Times"/>
          <w:szCs w:val="24"/>
        </w:rPr>
      </w:pPr>
      <w:proofErr w:type="gramStart"/>
      <w:r w:rsidRPr="00B44CBF">
        <w:rPr>
          <w:rFonts w:ascii="Times" w:hAnsi="Times" w:cs="Times"/>
          <w:i/>
          <w:iCs/>
          <w:szCs w:val="24"/>
        </w:rPr>
        <w:t>but</w:t>
      </w:r>
      <w:proofErr w:type="gramEnd"/>
      <w:r w:rsidRPr="00B44CBF">
        <w:rPr>
          <w:rFonts w:ascii="Times" w:hAnsi="Times" w:cs="Times"/>
          <w:i/>
          <w:iCs/>
          <w:szCs w:val="24"/>
        </w:rPr>
        <w:t xml:space="preserve"> should not consist of huge clay lumps. Sand clay can be used. The area is</w:t>
      </w:r>
    </w:p>
    <w:p w14:paraId="50D80ED8" w14:textId="77777777" w:rsidR="007F0C19" w:rsidRPr="00B44CBF" w:rsidRDefault="007F0C19" w:rsidP="007F0C19">
      <w:pPr>
        <w:widowControl w:val="0"/>
        <w:autoSpaceDE w:val="0"/>
        <w:autoSpaceDN w:val="0"/>
        <w:adjustRightInd w:val="0"/>
        <w:ind w:firstLine="720"/>
        <w:rPr>
          <w:rFonts w:ascii="Times" w:hAnsi="Times" w:cs="Times"/>
          <w:szCs w:val="24"/>
        </w:rPr>
      </w:pPr>
      <w:proofErr w:type="gramStart"/>
      <w:r w:rsidRPr="00B44CBF">
        <w:rPr>
          <w:rFonts w:ascii="Times" w:hAnsi="Times" w:cs="Times"/>
          <w:i/>
          <w:iCs/>
          <w:szCs w:val="24"/>
        </w:rPr>
        <w:t>considered</w:t>
      </w:r>
      <w:proofErr w:type="gramEnd"/>
      <w:r w:rsidRPr="00B44CBF">
        <w:rPr>
          <w:rFonts w:ascii="Times" w:hAnsi="Times" w:cs="Times"/>
          <w:i/>
          <w:iCs/>
          <w:szCs w:val="24"/>
        </w:rPr>
        <w:t xml:space="preserve"> to be adequately compacted when the roller movement does not create a</w:t>
      </w:r>
    </w:p>
    <w:p w14:paraId="0BBE635E" w14:textId="77777777" w:rsidR="007F0C19" w:rsidRPr="00B44CBF" w:rsidRDefault="007F0C19" w:rsidP="007F0C19">
      <w:pPr>
        <w:widowControl w:val="0"/>
        <w:autoSpaceDE w:val="0"/>
        <w:autoSpaceDN w:val="0"/>
        <w:adjustRightInd w:val="0"/>
        <w:ind w:firstLine="720"/>
        <w:rPr>
          <w:rFonts w:ascii="Times" w:hAnsi="Times" w:cs="Times"/>
          <w:szCs w:val="24"/>
        </w:rPr>
      </w:pPr>
      <w:proofErr w:type="gramStart"/>
      <w:r w:rsidRPr="00B44CBF">
        <w:rPr>
          <w:rFonts w:ascii="Times" w:hAnsi="Times" w:cs="Times"/>
          <w:i/>
          <w:iCs/>
          <w:szCs w:val="24"/>
        </w:rPr>
        <w:t>noticeable</w:t>
      </w:r>
      <w:proofErr w:type="gramEnd"/>
      <w:r w:rsidRPr="00B44CBF">
        <w:rPr>
          <w:rFonts w:ascii="Times" w:hAnsi="Times" w:cs="Times"/>
          <w:i/>
          <w:iCs/>
          <w:szCs w:val="24"/>
        </w:rPr>
        <w:t xml:space="preserve"> deformation. </w:t>
      </w:r>
      <w:r w:rsidRPr="00B44CBF">
        <w:rPr>
          <w:rFonts w:ascii="Times" w:hAnsi="Times" w:cs="Times"/>
          <w:b/>
          <w:bCs/>
          <w:i/>
          <w:iCs/>
          <w:szCs w:val="24"/>
        </w:rPr>
        <w:t>The road surface finish is reliant on the economic aspects,</w:t>
      </w:r>
    </w:p>
    <w:p w14:paraId="21F6BA08" w14:textId="77777777" w:rsidR="007F0C19" w:rsidRPr="00B44CBF" w:rsidRDefault="007F0C19" w:rsidP="007F0C19">
      <w:pPr>
        <w:widowControl w:val="0"/>
        <w:autoSpaceDE w:val="0"/>
        <w:autoSpaceDN w:val="0"/>
        <w:adjustRightInd w:val="0"/>
        <w:ind w:firstLine="720"/>
        <w:rPr>
          <w:rFonts w:ascii="Times" w:hAnsi="Times" w:cs="Times"/>
          <w:szCs w:val="24"/>
        </w:rPr>
      </w:pPr>
      <w:proofErr w:type="gramStart"/>
      <w:r w:rsidRPr="00B44CBF">
        <w:rPr>
          <w:rFonts w:ascii="Times" w:hAnsi="Times" w:cs="Times"/>
          <w:b/>
          <w:bCs/>
          <w:i/>
          <w:iCs/>
          <w:szCs w:val="24"/>
        </w:rPr>
        <w:t>and</w:t>
      </w:r>
      <w:proofErr w:type="gramEnd"/>
      <w:r w:rsidRPr="00B44CBF">
        <w:rPr>
          <w:rFonts w:ascii="Times" w:hAnsi="Times" w:cs="Times"/>
          <w:b/>
          <w:bCs/>
          <w:i/>
          <w:iCs/>
          <w:szCs w:val="24"/>
        </w:rPr>
        <w:t xml:space="preserve"> the estimated usage.” </w:t>
      </w:r>
      <w:r w:rsidRPr="00B44CBF">
        <w:rPr>
          <w:rFonts w:ascii="Times" w:hAnsi="Times" w:cs="Times"/>
          <w:i/>
          <w:iCs/>
          <w:szCs w:val="24"/>
        </w:rPr>
        <w:t>[Emphasis Added]</w:t>
      </w:r>
    </w:p>
    <w:p w14:paraId="114B972E" w14:textId="77777777" w:rsidR="007F0C19" w:rsidRPr="00B44CBF" w:rsidRDefault="007F0C19" w:rsidP="007F0C19">
      <w:pPr>
        <w:widowControl w:val="0"/>
        <w:autoSpaceDE w:val="0"/>
        <w:autoSpaceDN w:val="0"/>
        <w:adjustRightInd w:val="0"/>
        <w:ind w:left="6480" w:firstLine="720"/>
        <w:rPr>
          <w:rFonts w:ascii="Times" w:hAnsi="Times" w:cs="Times"/>
          <w:szCs w:val="24"/>
        </w:rPr>
      </w:pPr>
      <w:r w:rsidRPr="00B44CBF">
        <w:rPr>
          <w:szCs w:val="24"/>
        </w:rPr>
        <w:t>(Goel 2013)</w:t>
      </w:r>
    </w:p>
    <w:p w14:paraId="1BF3841F" w14:textId="77777777" w:rsidR="007F0C19" w:rsidRDefault="007F0C19" w:rsidP="007F0C19">
      <w:pPr>
        <w:widowControl w:val="0"/>
        <w:autoSpaceDE w:val="0"/>
        <w:autoSpaceDN w:val="0"/>
        <w:adjustRightInd w:val="0"/>
        <w:rPr>
          <w:szCs w:val="24"/>
        </w:rPr>
      </w:pPr>
    </w:p>
    <w:p w14:paraId="68206CE1" w14:textId="77777777" w:rsidR="007F0C19" w:rsidRDefault="007F0C19" w:rsidP="007F0C19">
      <w:pPr>
        <w:widowControl w:val="0"/>
        <w:autoSpaceDE w:val="0"/>
        <w:autoSpaceDN w:val="0"/>
        <w:adjustRightInd w:val="0"/>
        <w:rPr>
          <w:szCs w:val="24"/>
        </w:rPr>
      </w:pPr>
      <w:r w:rsidRPr="00B44CBF">
        <w:rPr>
          <w:szCs w:val="24"/>
        </w:rPr>
        <w:t>The supporting matrix of a hard paved surface cannot contain organic material which is subject to significant compression, decay and moisture retention. Topsoil has no engineering value and must be removed in any construction application where the surface finish at grade requires underlying support.</w:t>
      </w:r>
    </w:p>
    <w:p w14:paraId="3EFDE8DA" w14:textId="77777777" w:rsidR="007F0C19" w:rsidRPr="00B44CBF" w:rsidRDefault="007F0C19" w:rsidP="007F0C19">
      <w:pPr>
        <w:widowControl w:val="0"/>
        <w:autoSpaceDE w:val="0"/>
        <w:autoSpaceDN w:val="0"/>
        <w:adjustRightInd w:val="0"/>
        <w:rPr>
          <w:rFonts w:ascii="Times" w:hAnsi="Times" w:cs="Times"/>
          <w:szCs w:val="24"/>
        </w:rPr>
      </w:pPr>
    </w:p>
    <w:p w14:paraId="2DDAC95D" w14:textId="77777777" w:rsidR="007F0C19" w:rsidRPr="00B44CBF" w:rsidRDefault="007F0C19" w:rsidP="007F0C19">
      <w:pPr>
        <w:widowControl w:val="0"/>
        <w:autoSpaceDE w:val="0"/>
        <w:autoSpaceDN w:val="0"/>
        <w:adjustRightInd w:val="0"/>
        <w:rPr>
          <w:rFonts w:ascii="Times" w:hAnsi="Times" w:cs="Times"/>
          <w:szCs w:val="24"/>
        </w:rPr>
      </w:pPr>
      <w:r w:rsidRPr="00B44CBF">
        <w:rPr>
          <w:szCs w:val="24"/>
        </w:rPr>
        <w:t>Installation of sewer lines and other below ground services associated with infrastructure development often involves deep excavation that can remove archaeological potential. This consideration does not apply to relatively minor below ground services that connect structures and facilities to services that support their operation and use. Major servicing corridors will be situated within adjacent road allowances with only minor, narrow and relatively shallow underground services entering into the study area to connect existing structures to servicing mainlines. The relatively minor, narrow and shallow services buried within a residential property do not require such extensive ground disturbance to remove or minimize archaeological potential within affected areas.</w:t>
      </w:r>
    </w:p>
    <w:p w14:paraId="3D6BCA47" w14:textId="77777777" w:rsidR="00D06F3B" w:rsidRPr="0092611A" w:rsidRDefault="00D06F3B" w:rsidP="00D06F3B">
      <w:pPr>
        <w:rPr>
          <w:lang w:val="en-CA"/>
        </w:rPr>
      </w:pPr>
    </w:p>
    <w:p w14:paraId="6B3BE94C" w14:textId="4D4E7372" w:rsidR="009A3B2B" w:rsidRPr="0092611A" w:rsidRDefault="00D06F3B" w:rsidP="009A3B2B">
      <w:pPr>
        <w:rPr>
          <w:lang w:val="en-CA"/>
        </w:rPr>
      </w:pPr>
      <w:r w:rsidRPr="007F179A">
        <w:rPr>
          <w:lang w:val="en-CA"/>
        </w:rPr>
        <w:t>The study area does contain previous disturbances</w:t>
      </w:r>
      <w:r w:rsidR="007F179A" w:rsidRPr="007F179A">
        <w:rPr>
          <w:lang w:val="en-CA"/>
        </w:rPr>
        <w:t>. Most the study area is disturbed. Previous work has stripped most of the top soil away and filled the study area with stone. Piles of stone and crushed concrete are also located on the site. The northern sections of the study area are piled disturbed soil extending to the lake</w:t>
      </w:r>
      <w:r w:rsidR="00F510CB" w:rsidRPr="007F179A">
        <w:rPr>
          <w:lang w:val="en-CA"/>
        </w:rPr>
        <w:t>.</w:t>
      </w:r>
      <w:r w:rsidR="00FF3F50">
        <w:rPr>
          <w:lang w:val="en-CA"/>
        </w:rPr>
        <w:t xml:space="preserve"> Maps 5</w:t>
      </w:r>
      <w:r w:rsidR="009A3B2B" w:rsidRPr="007F179A">
        <w:rPr>
          <w:lang w:val="en-CA"/>
        </w:rPr>
        <w:t xml:space="preserve"> &amp; </w:t>
      </w:r>
      <w:r w:rsidR="00FF3F50">
        <w:rPr>
          <w:lang w:val="en-CA"/>
        </w:rPr>
        <w:t>6</w:t>
      </w:r>
      <w:r w:rsidR="009A3B2B" w:rsidRPr="007F179A">
        <w:rPr>
          <w:lang w:val="en-CA"/>
        </w:rPr>
        <w:t xml:space="preserve"> of this report illustrate the locations of these features.</w:t>
      </w:r>
    </w:p>
    <w:p w14:paraId="7471EAD6" w14:textId="77777777" w:rsidR="00D06F3B" w:rsidRPr="0092611A" w:rsidRDefault="00D06F3B" w:rsidP="00D06F3B">
      <w:pPr>
        <w:rPr>
          <w:lang w:val="en-CA"/>
        </w:rPr>
      </w:pPr>
    </w:p>
    <w:p w14:paraId="7DC5E050" w14:textId="77777777" w:rsidR="00D06F3B" w:rsidRPr="00E1631C" w:rsidRDefault="00D06F3B" w:rsidP="00DC7292">
      <w:pPr>
        <w:pStyle w:val="Heading10"/>
        <w:spacing w:before="0"/>
      </w:pPr>
      <w:bookmarkStart w:id="24" w:name="_Toc209070381"/>
      <w:r w:rsidRPr="00D06F3B">
        <w:t>5.</w:t>
      </w:r>
      <w:r>
        <w:t>3.6.3</w:t>
      </w:r>
      <w:r w:rsidRPr="00E1631C">
        <w:tab/>
        <w:t>Low-Lying and Wet Areas</w:t>
      </w:r>
      <w:bookmarkEnd w:id="24"/>
    </w:p>
    <w:p w14:paraId="2B3B6702" w14:textId="77777777" w:rsidR="00D06F3B" w:rsidRPr="0092611A" w:rsidRDefault="00D06F3B" w:rsidP="00D06F3B">
      <w:pPr>
        <w:rPr>
          <w:lang w:val="en-CA"/>
        </w:rPr>
      </w:pPr>
    </w:p>
    <w:p w14:paraId="20EB7AA4" w14:textId="77777777" w:rsidR="00D06F3B" w:rsidRPr="0092611A" w:rsidRDefault="00D06F3B" w:rsidP="00D06F3B">
      <w:pPr>
        <w:rPr>
          <w:lang w:val="en-CA"/>
        </w:rPr>
      </w:pPr>
      <w:r w:rsidRPr="0092611A">
        <w:rPr>
          <w:lang w:val="en-CA"/>
        </w:rPr>
        <w:t xml:space="preserve">Landscape features that are covered by permanently wet areas, such as marshes, swamps, or bodies of water like streams or lakes, are known as low-lying and wet areas.  Low-lying and wet areas are excluded from Stage 2 </w:t>
      </w:r>
      <w:r w:rsidR="004860BC">
        <w:rPr>
          <w:lang w:val="en-CA"/>
        </w:rPr>
        <w:t>Property Assessment</w:t>
      </w:r>
      <w:r w:rsidRPr="0092611A">
        <w:rPr>
          <w:lang w:val="en-CA"/>
        </w:rPr>
        <w:t xml:space="preserve"> due to inaccessibility.</w:t>
      </w:r>
    </w:p>
    <w:p w14:paraId="04CCA0ED" w14:textId="77777777" w:rsidR="00D06F3B" w:rsidRPr="0092611A" w:rsidRDefault="00D06F3B" w:rsidP="00D06F3B">
      <w:pPr>
        <w:rPr>
          <w:lang w:val="en-CA"/>
        </w:rPr>
      </w:pPr>
    </w:p>
    <w:p w14:paraId="3946522E" w14:textId="11498B8E" w:rsidR="009A3B2B" w:rsidRPr="0092611A" w:rsidRDefault="00D06F3B" w:rsidP="009A3B2B">
      <w:pPr>
        <w:rPr>
          <w:lang w:val="en-CA"/>
        </w:rPr>
      </w:pPr>
      <w:r w:rsidRPr="002402A7">
        <w:rPr>
          <w:lang w:val="en-CA"/>
        </w:rPr>
        <w:t xml:space="preserve">The study area does contain </w:t>
      </w:r>
      <w:r w:rsidR="002402A7" w:rsidRPr="002402A7">
        <w:rPr>
          <w:lang w:val="en-CA"/>
        </w:rPr>
        <w:t>low-lying and wet areas. Within the disturbed areas there are two low lying and wet areas. These areas come from top soil removal and recent rain fall. These low lying wet areas are located inside the disturbed areas and therefore do not impact the assessment methodology</w:t>
      </w:r>
      <w:r w:rsidR="00DC7292" w:rsidRPr="002402A7">
        <w:rPr>
          <w:szCs w:val="24"/>
          <w:lang w:val="en-CA"/>
        </w:rPr>
        <w:t>.</w:t>
      </w:r>
      <w:r w:rsidR="00FF3F50">
        <w:rPr>
          <w:lang w:val="en-CA"/>
        </w:rPr>
        <w:t xml:space="preserve"> Maps 5</w:t>
      </w:r>
      <w:r w:rsidR="009A3B2B" w:rsidRPr="002402A7">
        <w:rPr>
          <w:lang w:val="en-CA"/>
        </w:rPr>
        <w:t xml:space="preserve"> &amp; </w:t>
      </w:r>
      <w:r w:rsidR="00FF3F50">
        <w:rPr>
          <w:lang w:val="en-CA"/>
        </w:rPr>
        <w:t>6</w:t>
      </w:r>
      <w:r w:rsidR="009A3B2B" w:rsidRPr="002402A7">
        <w:rPr>
          <w:lang w:val="en-CA"/>
        </w:rPr>
        <w:t xml:space="preserve"> of this report illustrate the locations of these features.</w:t>
      </w:r>
    </w:p>
    <w:p w14:paraId="15DC69BC" w14:textId="77777777" w:rsidR="008D124A" w:rsidRDefault="008D124A" w:rsidP="00DC7292">
      <w:pPr>
        <w:pStyle w:val="Heading10"/>
        <w:spacing w:before="0"/>
      </w:pPr>
      <w:bookmarkStart w:id="25" w:name="_Toc209070382"/>
    </w:p>
    <w:p w14:paraId="56A16024" w14:textId="77777777" w:rsidR="00D06F3B" w:rsidRPr="00E1631C" w:rsidRDefault="00DC7292" w:rsidP="00DC7292">
      <w:pPr>
        <w:pStyle w:val="Heading10"/>
        <w:spacing w:before="0"/>
      </w:pPr>
      <w:r>
        <w:t>5</w:t>
      </w:r>
      <w:r w:rsidR="00D06F3B" w:rsidRPr="00D06F3B">
        <w:t>.</w:t>
      </w:r>
      <w:r w:rsidR="00D06F3B">
        <w:t>3.6.4</w:t>
      </w:r>
      <w:r w:rsidR="00D06F3B" w:rsidRPr="00E1631C">
        <w:tab/>
        <w:t>Steep Slope</w:t>
      </w:r>
      <w:bookmarkEnd w:id="25"/>
    </w:p>
    <w:p w14:paraId="07F22AD6" w14:textId="77777777" w:rsidR="00D06F3B" w:rsidRPr="0092611A" w:rsidRDefault="00D06F3B" w:rsidP="00DC7292">
      <w:pPr>
        <w:rPr>
          <w:lang w:val="en-CA"/>
        </w:rPr>
      </w:pPr>
    </w:p>
    <w:p w14:paraId="7061FA7A" w14:textId="77777777" w:rsidR="00D06F3B" w:rsidRPr="0092611A" w:rsidRDefault="00D06F3B" w:rsidP="00DC7292">
      <w:pPr>
        <w:rPr>
          <w:lang w:val="en-CA"/>
        </w:rPr>
      </w:pPr>
      <w:r w:rsidRPr="0092611A">
        <w:rPr>
          <w:lang w:val="en-CA"/>
        </w:rPr>
        <w:t xml:space="preserve">Landscape which slopes at a greater than (&gt;) 20 degree change in elevation, is known as steep slope.  Areas of steep slope are considered uninhabitable, and are excluded from Stage 2 </w:t>
      </w:r>
      <w:r w:rsidR="004860BC">
        <w:rPr>
          <w:lang w:val="en-CA"/>
        </w:rPr>
        <w:t>Property Assessment</w:t>
      </w:r>
      <w:r w:rsidRPr="0092611A">
        <w:rPr>
          <w:lang w:val="en-CA"/>
        </w:rPr>
        <w:t>.</w:t>
      </w:r>
    </w:p>
    <w:p w14:paraId="2C9ECD0A" w14:textId="77777777" w:rsidR="00BC2B5E" w:rsidRDefault="00BC2B5E" w:rsidP="005645EB">
      <w:pPr>
        <w:rPr>
          <w:color w:val="000000"/>
        </w:rPr>
      </w:pPr>
    </w:p>
    <w:p w14:paraId="32263E6E" w14:textId="77777777" w:rsidR="005645EB" w:rsidRPr="00694B19" w:rsidRDefault="005645EB" w:rsidP="005645EB">
      <w:pPr>
        <w:rPr>
          <w:lang w:val="en-CA"/>
        </w:rPr>
      </w:pPr>
      <w:r w:rsidRPr="005645EB">
        <w:rPr>
          <w:color w:val="000000"/>
        </w:rPr>
        <w:t>Generally, steep slopes are not assessed because steep slopes are interpreted to have low potential, not due to viability to assess, except in cases where the slope is severe enough to become a safety concern for archaeological field crews.  In such cases, the Occupational Health and Safety Act takes precedence as indicated in the introduction to the Standards and Guidelines.  AMICK Consultant Limited policy is to assess all slope areas whenever it is safe to do so.  Assessment of slopes, except where safety concerns arise, eliminates the invariably subjective interpretation of what might constitute a steep slope in the field.  This is done to minimize delays due to conflicts in such interpretations and to increase the efficiency of review.</w:t>
      </w:r>
    </w:p>
    <w:p w14:paraId="0035DD4E" w14:textId="77777777" w:rsidR="00732DB4" w:rsidRPr="0092611A" w:rsidRDefault="00732DB4" w:rsidP="00DC7292">
      <w:pPr>
        <w:rPr>
          <w:lang w:val="en-CA"/>
        </w:rPr>
      </w:pPr>
    </w:p>
    <w:p w14:paraId="2D77968F" w14:textId="2AD3DD77" w:rsidR="009A3B2B" w:rsidRPr="0092611A" w:rsidRDefault="00D06F3B" w:rsidP="009A3B2B">
      <w:pPr>
        <w:rPr>
          <w:lang w:val="en-CA"/>
        </w:rPr>
      </w:pPr>
      <w:r w:rsidRPr="002402A7">
        <w:rPr>
          <w:lang w:val="en-CA"/>
        </w:rPr>
        <w:t xml:space="preserve">The study area does </w:t>
      </w:r>
      <w:r w:rsidR="00886350">
        <w:rPr>
          <w:lang w:val="en-CA"/>
        </w:rPr>
        <w:t xml:space="preserve">not </w:t>
      </w:r>
      <w:r w:rsidRPr="002402A7">
        <w:rPr>
          <w:lang w:val="en-CA"/>
        </w:rPr>
        <w:t>contain areas of steep slope</w:t>
      </w:r>
      <w:r w:rsidR="00886350">
        <w:rPr>
          <w:lang w:val="en-CA"/>
        </w:rPr>
        <w:t>.</w:t>
      </w:r>
    </w:p>
    <w:p w14:paraId="1694F69D" w14:textId="77777777" w:rsidR="00D06F3B" w:rsidRPr="00DC7292" w:rsidRDefault="00D06F3B" w:rsidP="00DC7292">
      <w:pPr>
        <w:rPr>
          <w:szCs w:val="24"/>
          <w:lang w:val="en-CA"/>
        </w:rPr>
      </w:pPr>
    </w:p>
    <w:p w14:paraId="6BC5A300" w14:textId="77777777" w:rsidR="00D06F3B" w:rsidRPr="00E1631C" w:rsidRDefault="00D06F3B" w:rsidP="00DC7292">
      <w:pPr>
        <w:pStyle w:val="Heading10"/>
        <w:spacing w:before="0"/>
      </w:pPr>
      <w:bookmarkStart w:id="26" w:name="_Toc209070383"/>
      <w:r w:rsidRPr="00D06F3B">
        <w:t>5.</w:t>
      </w:r>
      <w:r>
        <w:t>3.6.5</w:t>
      </w:r>
      <w:r w:rsidRPr="00E1631C">
        <w:tab/>
        <w:t>Wooded Areas</w:t>
      </w:r>
      <w:bookmarkEnd w:id="26"/>
    </w:p>
    <w:p w14:paraId="180B1929" w14:textId="77777777" w:rsidR="00D06F3B" w:rsidRPr="0092611A" w:rsidRDefault="00D06F3B" w:rsidP="00DC7292">
      <w:pPr>
        <w:rPr>
          <w:lang w:val="en-CA"/>
        </w:rPr>
      </w:pPr>
    </w:p>
    <w:p w14:paraId="7CD0EB92" w14:textId="77777777" w:rsidR="00D06F3B" w:rsidRPr="0092611A" w:rsidRDefault="00D06F3B" w:rsidP="00DC7292">
      <w:pPr>
        <w:rPr>
          <w:lang w:val="en-CA"/>
        </w:rPr>
      </w:pPr>
      <w:r w:rsidRPr="0092611A">
        <w:rPr>
          <w:lang w:val="en-CA"/>
        </w:rPr>
        <w:t xml:space="preserve">Areas of the property that cannot be ploughed, such as natural forest or woodlot, are known as wooded areas.  These wooded areas qualify for Stage 2 </w:t>
      </w:r>
      <w:r w:rsidR="004860BC">
        <w:rPr>
          <w:lang w:val="en-CA"/>
        </w:rPr>
        <w:t>Property Assessment</w:t>
      </w:r>
      <w:r w:rsidRPr="0092611A">
        <w:rPr>
          <w:lang w:val="en-CA"/>
        </w:rPr>
        <w:t>, and are required to be assessed using test pit survey methodology.</w:t>
      </w:r>
    </w:p>
    <w:p w14:paraId="75EA2A49" w14:textId="77777777" w:rsidR="00D06F3B" w:rsidRPr="0092611A" w:rsidRDefault="00D06F3B" w:rsidP="00DC7292">
      <w:pPr>
        <w:rPr>
          <w:lang w:val="en-CA"/>
        </w:rPr>
      </w:pPr>
    </w:p>
    <w:p w14:paraId="3365223D" w14:textId="35B9D023" w:rsidR="009A3B2B" w:rsidRPr="0092611A" w:rsidRDefault="00D06F3B" w:rsidP="009A3B2B">
      <w:pPr>
        <w:rPr>
          <w:lang w:val="en-CA"/>
        </w:rPr>
      </w:pPr>
      <w:r w:rsidRPr="002402A7">
        <w:rPr>
          <w:lang w:val="en-CA"/>
        </w:rPr>
        <w:t xml:space="preserve">The study area </w:t>
      </w:r>
      <w:r w:rsidR="006515EA" w:rsidRPr="002402A7">
        <w:rPr>
          <w:lang w:val="en-CA"/>
        </w:rPr>
        <w:t xml:space="preserve">does not </w:t>
      </w:r>
      <w:r w:rsidRPr="002402A7">
        <w:rPr>
          <w:lang w:val="en-CA"/>
        </w:rPr>
        <w:t>contain a</w:t>
      </w:r>
      <w:r w:rsidR="006515EA" w:rsidRPr="002402A7">
        <w:rPr>
          <w:lang w:val="en-CA"/>
        </w:rPr>
        <w:t>ny</w:t>
      </w:r>
      <w:r w:rsidRPr="002402A7">
        <w:rPr>
          <w:lang w:val="en-CA"/>
        </w:rPr>
        <w:t xml:space="preserve"> wooded area</w:t>
      </w:r>
      <w:r w:rsidR="006515EA" w:rsidRPr="002402A7">
        <w:rPr>
          <w:lang w:val="en-CA"/>
        </w:rPr>
        <w:t>s</w:t>
      </w:r>
      <w:r w:rsidRPr="002402A7">
        <w:rPr>
          <w:lang w:val="en-CA"/>
        </w:rPr>
        <w:t>.</w:t>
      </w:r>
      <w:r w:rsidR="006515EA" w:rsidRPr="006515EA">
        <w:rPr>
          <w:color w:val="FF0000"/>
          <w:sz w:val="18"/>
          <w:szCs w:val="18"/>
          <w:lang w:val="en-CA"/>
        </w:rPr>
        <w:t xml:space="preserve"> </w:t>
      </w:r>
    </w:p>
    <w:p w14:paraId="49DF5168" w14:textId="77777777" w:rsidR="00D06F3B" w:rsidRPr="006515EA" w:rsidRDefault="00D06F3B" w:rsidP="00DC7292">
      <w:pPr>
        <w:rPr>
          <w:szCs w:val="24"/>
          <w:lang w:val="en-CA"/>
        </w:rPr>
      </w:pPr>
    </w:p>
    <w:p w14:paraId="1742D50E" w14:textId="77777777" w:rsidR="00D06F3B" w:rsidRPr="00E1631C" w:rsidRDefault="00D06F3B" w:rsidP="00DC7292">
      <w:pPr>
        <w:pStyle w:val="Heading10"/>
        <w:spacing w:before="0"/>
      </w:pPr>
      <w:bookmarkStart w:id="27" w:name="_Toc209070384"/>
      <w:r w:rsidRPr="00D06F3B">
        <w:t>5.</w:t>
      </w:r>
      <w:r>
        <w:t>3.6.6</w:t>
      </w:r>
      <w:r w:rsidRPr="00E1631C">
        <w:tab/>
        <w:t>Ploughable Agricultural Lands</w:t>
      </w:r>
      <w:bookmarkEnd w:id="27"/>
    </w:p>
    <w:p w14:paraId="79F43E7E" w14:textId="77777777" w:rsidR="00D06F3B" w:rsidRPr="0092611A" w:rsidRDefault="00D06F3B" w:rsidP="00DC7292">
      <w:pPr>
        <w:rPr>
          <w:lang w:val="en-CA"/>
        </w:rPr>
      </w:pPr>
    </w:p>
    <w:p w14:paraId="2A0E61C2" w14:textId="77777777" w:rsidR="00497B41" w:rsidRPr="002402A7" w:rsidRDefault="00497B41" w:rsidP="00497B41">
      <w:pPr>
        <w:rPr>
          <w:lang w:val="en-CA"/>
        </w:rPr>
      </w:pPr>
      <w:r w:rsidRPr="0092611A">
        <w:rPr>
          <w:lang w:val="en-CA"/>
        </w:rPr>
        <w:t xml:space="preserve">Areas of current or former agricultural lands that have been ploughed in the past are considered ploughable agricultural lands.  Ploughing these lands regularly </w:t>
      </w:r>
      <w:r>
        <w:rPr>
          <w:lang w:val="en-CA"/>
        </w:rPr>
        <w:t>turns</w:t>
      </w:r>
      <w:r w:rsidRPr="0092611A">
        <w:rPr>
          <w:lang w:val="en-CA"/>
        </w:rPr>
        <w:t xml:space="preserve"> the soil, which </w:t>
      </w:r>
      <w:r>
        <w:rPr>
          <w:lang w:val="en-CA"/>
        </w:rPr>
        <w:t xml:space="preserve">in turn </w:t>
      </w:r>
      <w:r w:rsidRPr="0092611A">
        <w:rPr>
          <w:lang w:val="en-CA"/>
        </w:rPr>
        <w:t xml:space="preserve">brings </w:t>
      </w:r>
      <w:r>
        <w:rPr>
          <w:lang w:val="en-CA"/>
        </w:rPr>
        <w:t>previously buried</w:t>
      </w:r>
      <w:r w:rsidRPr="0092611A">
        <w:rPr>
          <w:lang w:val="en-CA"/>
        </w:rPr>
        <w:t xml:space="preserve"> artifacts to the surface, </w:t>
      </w:r>
      <w:r>
        <w:rPr>
          <w:lang w:val="en-CA"/>
        </w:rPr>
        <w:t>which are then easily identified</w:t>
      </w:r>
      <w:r w:rsidRPr="0092611A">
        <w:rPr>
          <w:lang w:val="en-CA"/>
        </w:rPr>
        <w:t xml:space="preserve"> during visual inspection.  Furthermore, by allowing the ploughed area to weather sufficiently through rainfall</w:t>
      </w:r>
      <w:r>
        <w:rPr>
          <w:lang w:val="en-CA"/>
        </w:rPr>
        <w:t>,</w:t>
      </w:r>
      <w:r w:rsidRPr="0092611A">
        <w:rPr>
          <w:lang w:val="en-CA"/>
        </w:rPr>
        <w:t xml:space="preserve"> </w:t>
      </w:r>
      <w:r>
        <w:rPr>
          <w:lang w:val="en-CA"/>
        </w:rPr>
        <w:t>soil is washed off of exposed artifacts at the surface and</w:t>
      </w:r>
      <w:r w:rsidRPr="0092611A">
        <w:rPr>
          <w:lang w:val="en-CA"/>
        </w:rPr>
        <w:t xml:space="preserve"> the visibility of artifacts at the surface of recently worked field areas </w:t>
      </w:r>
      <w:r>
        <w:rPr>
          <w:lang w:val="en-CA"/>
        </w:rPr>
        <w:t>is enhanced markedly</w:t>
      </w:r>
      <w:r w:rsidRPr="0092611A">
        <w:rPr>
          <w:lang w:val="en-CA"/>
        </w:rPr>
        <w:t xml:space="preserve">.  Pedestrian survey of ploughed agricultural lands is the preferred method of physical assessment because of the greater potential for finding evidence of archaeological resources if </w:t>
      </w:r>
      <w:r w:rsidRPr="002402A7">
        <w:rPr>
          <w:lang w:val="en-CA"/>
        </w:rPr>
        <w:t xml:space="preserve">present.  </w:t>
      </w:r>
    </w:p>
    <w:p w14:paraId="04C91E3B" w14:textId="77777777" w:rsidR="00D06F3B" w:rsidRPr="002402A7" w:rsidRDefault="00D06F3B" w:rsidP="00DC7292">
      <w:pPr>
        <w:rPr>
          <w:lang w:val="en-CA"/>
        </w:rPr>
      </w:pPr>
    </w:p>
    <w:p w14:paraId="32996D3D" w14:textId="2BED35F4" w:rsidR="009A3B2B" w:rsidRPr="0092611A" w:rsidRDefault="00D06F3B" w:rsidP="009A3B2B">
      <w:pPr>
        <w:rPr>
          <w:lang w:val="en-CA"/>
        </w:rPr>
      </w:pPr>
      <w:r w:rsidRPr="002402A7">
        <w:rPr>
          <w:lang w:val="en-CA"/>
        </w:rPr>
        <w:t xml:space="preserve">The study area </w:t>
      </w:r>
      <w:r w:rsidR="006515EA" w:rsidRPr="002402A7">
        <w:rPr>
          <w:lang w:val="en-CA"/>
        </w:rPr>
        <w:t>does not contain any</w:t>
      </w:r>
      <w:r w:rsidRPr="002402A7">
        <w:rPr>
          <w:lang w:val="en-CA"/>
        </w:rPr>
        <w:t xml:space="preserve"> ploughable lands</w:t>
      </w:r>
      <w:r w:rsidR="002402A7" w:rsidRPr="002402A7">
        <w:rPr>
          <w:lang w:val="en-CA"/>
        </w:rPr>
        <w:t>.</w:t>
      </w:r>
    </w:p>
    <w:p w14:paraId="43D10838" w14:textId="77777777" w:rsidR="008D124A" w:rsidRDefault="008D124A" w:rsidP="00DC7292">
      <w:pPr>
        <w:pStyle w:val="Heading10"/>
        <w:spacing w:before="0"/>
      </w:pPr>
      <w:bookmarkStart w:id="28" w:name="_Toc209070385"/>
    </w:p>
    <w:p w14:paraId="0806F42D" w14:textId="77777777" w:rsidR="00D06F3B" w:rsidRPr="00D2098D" w:rsidRDefault="00D06F3B" w:rsidP="00DC7292">
      <w:pPr>
        <w:pStyle w:val="Heading10"/>
        <w:spacing w:before="0"/>
      </w:pPr>
      <w:r w:rsidRPr="00D06F3B">
        <w:t>5.</w:t>
      </w:r>
      <w:r>
        <w:t>3.6.7</w:t>
      </w:r>
      <w:r w:rsidRPr="00D2098D">
        <w:tab/>
        <w:t>Lawn, Pasture, Meadow</w:t>
      </w:r>
      <w:bookmarkEnd w:id="28"/>
      <w:r w:rsidRPr="00D2098D">
        <w:t xml:space="preserve"> </w:t>
      </w:r>
    </w:p>
    <w:p w14:paraId="0DD21E38" w14:textId="77777777" w:rsidR="00D06F3B" w:rsidRPr="0092611A" w:rsidRDefault="00D06F3B" w:rsidP="00DC7292">
      <w:pPr>
        <w:rPr>
          <w:lang w:val="en-CA"/>
        </w:rPr>
      </w:pPr>
    </w:p>
    <w:p w14:paraId="50DE02D7" w14:textId="77777777" w:rsidR="00D06F3B" w:rsidRPr="0092611A" w:rsidRDefault="00D06F3B" w:rsidP="00DC7292">
      <w:pPr>
        <w:rPr>
          <w:lang w:val="en-CA"/>
        </w:rPr>
      </w:pPr>
      <w:r w:rsidRPr="0092611A">
        <w:rPr>
          <w:lang w:val="en-CA"/>
        </w:rPr>
        <w:t>Landscape features consisting of former agricultural land covered in low growth, such as lawns, pastures, meadows, shrubbery, and immature trees.  These are areas that may be considered too small to warrant ploughing, (i.e. less than one hectare in area), such as yard areas surrounding existing structures, and land-locked open areas that are technically workable by a plough but inaccessible to agricultural machinery.  These areas may also include open area within urban contexts that do not allow agricultural tillage within municipal or city limits or the use of urban roadways by agricultural machinery.  These areas are required to be assessed using test pit survey methodology.</w:t>
      </w:r>
    </w:p>
    <w:p w14:paraId="701FCA4B" w14:textId="77777777" w:rsidR="00D06F3B" w:rsidRPr="0092611A" w:rsidRDefault="00D06F3B" w:rsidP="00DC7292">
      <w:pPr>
        <w:rPr>
          <w:lang w:val="en-CA"/>
        </w:rPr>
      </w:pPr>
    </w:p>
    <w:p w14:paraId="0EA0976F" w14:textId="04B0359D" w:rsidR="009A3B2B" w:rsidRPr="0092611A" w:rsidRDefault="00D06F3B" w:rsidP="009A3B2B">
      <w:pPr>
        <w:rPr>
          <w:lang w:val="en-CA"/>
        </w:rPr>
      </w:pPr>
      <w:r w:rsidRPr="004211A2">
        <w:rPr>
          <w:lang w:val="en-CA"/>
        </w:rPr>
        <w:t>The study area does not contain any areas of lawn, pasture or meadow.</w:t>
      </w:r>
    </w:p>
    <w:p w14:paraId="41DE3E4A" w14:textId="77777777" w:rsidR="00D06F3B" w:rsidRPr="00634B9C" w:rsidRDefault="00D06F3B" w:rsidP="00DC7292">
      <w:pPr>
        <w:rPr>
          <w:b/>
          <w:szCs w:val="24"/>
          <w:lang w:val="en-CA"/>
        </w:rPr>
      </w:pPr>
    </w:p>
    <w:p w14:paraId="060862DF" w14:textId="77777777" w:rsidR="00D06F3B" w:rsidRPr="00634B9C" w:rsidRDefault="00D06F3B" w:rsidP="00DC7292">
      <w:pPr>
        <w:pStyle w:val="Heading3"/>
      </w:pPr>
      <w:bookmarkStart w:id="29" w:name="_Toc209070386"/>
      <w:r w:rsidRPr="00634B9C">
        <w:rPr>
          <w:lang w:val="en-CA"/>
        </w:rPr>
        <w:t>5.3.</w:t>
      </w:r>
      <w:r w:rsidR="00182AF7" w:rsidRPr="00634B9C">
        <w:rPr>
          <w:lang w:val="en-CA"/>
        </w:rPr>
        <w:t>7</w:t>
      </w:r>
      <w:r w:rsidRPr="00634B9C">
        <w:rPr>
          <w:lang w:val="en-CA"/>
        </w:rPr>
        <w:tab/>
        <w:t>Summary</w:t>
      </w:r>
      <w:bookmarkEnd w:id="29"/>
    </w:p>
    <w:p w14:paraId="0AC5AB27" w14:textId="77777777" w:rsidR="00804036" w:rsidRPr="00634B9C" w:rsidRDefault="00804036" w:rsidP="00DC7292">
      <w:pPr>
        <w:rPr>
          <w:szCs w:val="24"/>
          <w:lang w:val="en-CA"/>
        </w:rPr>
      </w:pPr>
    </w:p>
    <w:p w14:paraId="5C43BC1A" w14:textId="530748D4" w:rsidR="005645EB" w:rsidRPr="00C55115" w:rsidRDefault="005645EB" w:rsidP="005645EB">
      <w:pPr>
        <w:rPr>
          <w:lang w:val="en-CA"/>
        </w:rPr>
      </w:pPr>
      <w:r w:rsidRPr="00C55115">
        <w:rPr>
          <w:lang w:val="en-CA"/>
        </w:rPr>
        <w:t xml:space="preserve">Background research indicates the vicinity of the study area has potential for archaeological resources of Native origins based on </w:t>
      </w:r>
      <w:r w:rsidR="00C55115" w:rsidRPr="00C55115">
        <w:rPr>
          <w:lang w:val="en-CA"/>
        </w:rPr>
        <w:t>the</w:t>
      </w:r>
      <w:r w:rsidRPr="00C55115">
        <w:rPr>
          <w:lang w:val="en-CA"/>
        </w:rPr>
        <w:t xml:space="preserve"> proximity to a source of potable water that was also used as a means of waterborne trade and communication.  Background research also suggests potential for archaeological resources of </w:t>
      </w:r>
      <w:r w:rsidR="005173A1" w:rsidRPr="00C55115">
        <w:rPr>
          <w:lang w:val="en-CA"/>
        </w:rPr>
        <w:t>Post-contact</w:t>
      </w:r>
      <w:r w:rsidRPr="00C55115">
        <w:rPr>
          <w:lang w:val="en-CA"/>
        </w:rPr>
        <w:t xml:space="preserve"> origins based on proximity to a historic roadway, and proximity to areas of documented historic settlement.</w:t>
      </w:r>
    </w:p>
    <w:p w14:paraId="2D940F7B" w14:textId="77777777" w:rsidR="005645EB" w:rsidRPr="002814EB" w:rsidRDefault="005645EB" w:rsidP="005645EB">
      <w:pPr>
        <w:rPr>
          <w:highlight w:val="cyan"/>
          <w:lang w:val="en-CA"/>
        </w:rPr>
      </w:pPr>
    </w:p>
    <w:p w14:paraId="2422B9F3" w14:textId="6257B57F" w:rsidR="005645EB" w:rsidRPr="002814EB" w:rsidRDefault="005645EB" w:rsidP="005645EB">
      <w:pPr>
        <w:rPr>
          <w:lang w:val="en-CA"/>
        </w:rPr>
      </w:pPr>
      <w:r w:rsidRPr="005645EB">
        <w:rPr>
          <w:lang w:val="en-CA"/>
        </w:rPr>
        <w:t xml:space="preserve">Current conditions within the study area indicate that some areas of the property may have no or low archaeological potential and do not require Stage 2 Property Assessment or should be excluded from Stage 2 Property Assessment.  These areas would include the </w:t>
      </w:r>
      <w:r w:rsidRPr="00C55115">
        <w:rPr>
          <w:lang w:val="en-CA"/>
        </w:rPr>
        <w:t xml:space="preserve">footprint of existing structures, areas under pavement, and areas that are not accessible due to previously </w:t>
      </w:r>
      <w:r w:rsidR="00C55115" w:rsidRPr="00C55115">
        <w:rPr>
          <w:lang w:val="en-CA"/>
        </w:rPr>
        <w:t>dumped stone</w:t>
      </w:r>
      <w:r w:rsidRPr="00C55115">
        <w:rPr>
          <w:lang w:val="en-CA"/>
        </w:rPr>
        <w:t xml:space="preserve"> covering the original surface of the ground.  A significant pr</w:t>
      </w:r>
      <w:r w:rsidRPr="005645EB">
        <w:rPr>
          <w:lang w:val="en-CA"/>
        </w:rPr>
        <w:t>oportion of the study area does exhibit archaeological potential and therefore a Stage 2 Property Assessment is required.</w:t>
      </w:r>
    </w:p>
    <w:p w14:paraId="63447811" w14:textId="77777777" w:rsidR="00634B9C" w:rsidRPr="0092611A" w:rsidRDefault="00634B9C" w:rsidP="00DC7292">
      <w:pPr>
        <w:rPr>
          <w:lang w:val="en-CA"/>
        </w:rPr>
      </w:pPr>
    </w:p>
    <w:p w14:paraId="54BF0761" w14:textId="77777777" w:rsidR="00804036" w:rsidRPr="00382523" w:rsidRDefault="00804036" w:rsidP="00DC7292">
      <w:pPr>
        <w:rPr>
          <w:lang w:val="en-CA"/>
        </w:rPr>
      </w:pPr>
      <w:r w:rsidRPr="0092611A">
        <w:rPr>
          <w:lang w:val="en-CA"/>
        </w:rPr>
        <w:t>Archaeological potential does not indicate that t</w:t>
      </w:r>
      <w:r w:rsidRPr="00382523">
        <w:rPr>
          <w:lang w:val="en-CA"/>
        </w:rPr>
        <w:t xml:space="preserve">here are necessarily sites present, but that environmental and historical factors suggest that there may be as yet undocumented archaeological sites within </w:t>
      </w:r>
      <w:r w:rsidR="00DD3947" w:rsidRPr="00382523">
        <w:rPr>
          <w:lang w:val="en-CA"/>
        </w:rPr>
        <w:t>lands that</w:t>
      </w:r>
      <w:r w:rsidRPr="00382523">
        <w:rPr>
          <w:lang w:val="en-CA"/>
        </w:rPr>
        <w:t xml:space="preserve"> have not been subject to systematic archaeological research in the past.</w:t>
      </w:r>
    </w:p>
    <w:p w14:paraId="3F8B00F6" w14:textId="77777777" w:rsidR="00D06F3B" w:rsidRPr="00382523" w:rsidRDefault="00D06F3B" w:rsidP="00DC7292">
      <w:pPr>
        <w:pStyle w:val="Heading1"/>
        <w:rPr>
          <w:smallCaps w:val="0"/>
          <w:sz w:val="24"/>
          <w:szCs w:val="24"/>
          <w:lang w:val="en-CA"/>
        </w:rPr>
      </w:pPr>
    </w:p>
    <w:p w14:paraId="52B0A659" w14:textId="77777777" w:rsidR="00682D44" w:rsidRPr="00382523" w:rsidRDefault="00682D44" w:rsidP="00DC7292">
      <w:pPr>
        <w:pStyle w:val="Heading1"/>
        <w:rPr>
          <w:smallCaps w:val="0"/>
          <w:lang w:val="en-CA"/>
        </w:rPr>
      </w:pPr>
      <w:bookmarkStart w:id="30" w:name="_Toc209070387"/>
      <w:r w:rsidRPr="00382523">
        <w:rPr>
          <w:lang w:val="en-CA"/>
        </w:rPr>
        <w:t>6.0</w:t>
      </w:r>
      <w:r w:rsidRPr="00382523">
        <w:rPr>
          <w:lang w:val="en-CA"/>
        </w:rPr>
        <w:tab/>
      </w:r>
      <w:r w:rsidR="002B3F88" w:rsidRPr="00382523">
        <w:rPr>
          <w:lang w:val="en-CA"/>
        </w:rPr>
        <w:t xml:space="preserve">Field </w:t>
      </w:r>
      <w:r w:rsidR="009D0858" w:rsidRPr="00382523">
        <w:rPr>
          <w:lang w:val="en-CA"/>
        </w:rPr>
        <w:t xml:space="preserve">Work </w:t>
      </w:r>
      <w:r w:rsidR="002B3F88" w:rsidRPr="00382523">
        <w:rPr>
          <w:lang w:val="en-CA"/>
        </w:rPr>
        <w:t>Methods</w:t>
      </w:r>
      <w:bookmarkEnd w:id="30"/>
      <w:r w:rsidR="009D0858" w:rsidRPr="00382523">
        <w:rPr>
          <w:lang w:val="en-CA"/>
        </w:rPr>
        <w:t xml:space="preserve"> and Weather Conditions</w:t>
      </w:r>
    </w:p>
    <w:p w14:paraId="5DEA7B06" w14:textId="77777777" w:rsidR="00ED5C24" w:rsidRPr="00382523" w:rsidRDefault="00ED5C24" w:rsidP="00DC7292"/>
    <w:p w14:paraId="077E7517" w14:textId="2408E3F6" w:rsidR="00247901" w:rsidRPr="00382523" w:rsidRDefault="00C8070C" w:rsidP="00C8070C">
      <w:pPr>
        <w:rPr>
          <w:lang w:val="en-CA"/>
        </w:rPr>
      </w:pPr>
      <w:r w:rsidRPr="00382523">
        <w:rPr>
          <w:lang w:val="en-CA"/>
        </w:rPr>
        <w:t xml:space="preserve">This report confirms that the study area was subject to Stage 2 Property Assessment by </w:t>
      </w:r>
      <w:r w:rsidR="000B4D1A" w:rsidRPr="00382523">
        <w:rPr>
          <w:lang w:val="en-CA"/>
        </w:rPr>
        <w:t xml:space="preserve">by test pit survey at a ten metre interval to confirm disturbance </w:t>
      </w:r>
      <w:r w:rsidRPr="00382523">
        <w:rPr>
          <w:lang w:val="en-CA"/>
        </w:rPr>
        <w:t xml:space="preserve">on </w:t>
      </w:r>
      <w:r w:rsidR="00C55115" w:rsidRPr="00382523">
        <w:rPr>
          <w:lang w:val="en-CA"/>
        </w:rPr>
        <w:t>August 29 2017</w:t>
      </w:r>
      <w:r w:rsidR="000B4D1A" w:rsidRPr="00382523">
        <w:rPr>
          <w:lang w:val="en-CA"/>
        </w:rPr>
        <w:t xml:space="preserve">.  </w:t>
      </w:r>
    </w:p>
    <w:p w14:paraId="195EBA04" w14:textId="77777777" w:rsidR="00247901" w:rsidRPr="00382523" w:rsidRDefault="00247901" w:rsidP="00C8070C">
      <w:pPr>
        <w:rPr>
          <w:lang w:val="en-CA"/>
        </w:rPr>
      </w:pPr>
    </w:p>
    <w:p w14:paraId="6212E9F1" w14:textId="65956F36" w:rsidR="00C8070C" w:rsidRPr="00382523" w:rsidRDefault="000B4D1A" w:rsidP="00C8070C">
      <w:pPr>
        <w:rPr>
          <w:lang w:val="en-CA"/>
        </w:rPr>
      </w:pPr>
      <w:r w:rsidRPr="00382523">
        <w:rPr>
          <w:lang w:val="en-CA"/>
        </w:rPr>
        <w:t>T</w:t>
      </w:r>
      <w:r w:rsidR="00C8070C" w:rsidRPr="00382523">
        <w:rPr>
          <w:lang w:val="en-CA"/>
        </w:rPr>
        <w:t xml:space="preserve">he fieldwork </w:t>
      </w:r>
      <w:r w:rsidRPr="00382523">
        <w:rPr>
          <w:lang w:val="en-CA"/>
        </w:rPr>
        <w:t xml:space="preserve">undertaken as a component of this study </w:t>
      </w:r>
      <w:r w:rsidR="00C8070C" w:rsidRPr="00382523">
        <w:rPr>
          <w:lang w:val="en-CA"/>
        </w:rPr>
        <w:t>was conducted according to the archaeological fiel</w:t>
      </w:r>
      <w:r w:rsidRPr="00382523">
        <w:rPr>
          <w:lang w:val="en-CA"/>
        </w:rPr>
        <w:t>dwork standards and guidelines (</w:t>
      </w:r>
      <w:r w:rsidR="00C8070C" w:rsidRPr="00382523">
        <w:rPr>
          <w:lang w:val="en-CA"/>
        </w:rPr>
        <w:t>including weather and lighting conditions</w:t>
      </w:r>
      <w:r w:rsidRPr="00382523">
        <w:rPr>
          <w:lang w:val="en-CA"/>
        </w:rPr>
        <w:t>)</w:t>
      </w:r>
      <w:r w:rsidR="00C8070C" w:rsidRPr="00382523">
        <w:rPr>
          <w:lang w:val="en-CA"/>
        </w:rPr>
        <w:t>. Weather conditions were appropriate for the necessary fieldwork required to complete the Stage 2 Property Assessment and to create t</w:t>
      </w:r>
      <w:r w:rsidR="00FF3F50">
        <w:rPr>
          <w:lang w:val="en-CA"/>
        </w:rPr>
        <w:t xml:space="preserve">he documentation appropriate to </w:t>
      </w:r>
      <w:r w:rsidR="008D124A">
        <w:rPr>
          <w:lang w:val="en-CA"/>
        </w:rPr>
        <w:t>this study.</w:t>
      </w:r>
      <w:r w:rsidR="00C8070C" w:rsidRPr="00382523">
        <w:rPr>
          <w:lang w:val="en-CA"/>
        </w:rPr>
        <w:t xml:space="preserve"> The locations from which photographs were taken and the directions toward which the camera was aimed for each photograph are illustrated in </w:t>
      </w:r>
      <w:r w:rsidR="005173A1" w:rsidRPr="00382523">
        <w:rPr>
          <w:lang w:val="en-CA"/>
        </w:rPr>
        <w:t>Map</w:t>
      </w:r>
      <w:r w:rsidR="00C8070C" w:rsidRPr="00382523">
        <w:rPr>
          <w:lang w:val="en-CA"/>
        </w:rPr>
        <w:t xml:space="preserve">s </w:t>
      </w:r>
      <w:r w:rsidR="00FF3F50">
        <w:rPr>
          <w:lang w:val="en-CA"/>
        </w:rPr>
        <w:t>5</w:t>
      </w:r>
      <w:r w:rsidR="00C8070C" w:rsidRPr="00382523">
        <w:rPr>
          <w:lang w:val="en-CA"/>
        </w:rPr>
        <w:t xml:space="preserve"> &amp; </w:t>
      </w:r>
      <w:r w:rsidR="00FF3F50">
        <w:rPr>
          <w:lang w:val="en-CA"/>
        </w:rPr>
        <w:t>6</w:t>
      </w:r>
      <w:r w:rsidR="00C8070C" w:rsidRPr="00382523">
        <w:rPr>
          <w:lang w:val="en-CA"/>
        </w:rPr>
        <w:t xml:space="preserve"> of this report.  Upon completion of the property inspection of the study area, it was determined that select areas would require Stage 2 </w:t>
      </w:r>
      <w:r w:rsidR="00247901" w:rsidRPr="00382523">
        <w:rPr>
          <w:lang w:val="en-CA"/>
        </w:rPr>
        <w:t>Property Assessment</w:t>
      </w:r>
      <w:r w:rsidR="00C8070C" w:rsidRPr="00382523">
        <w:rPr>
          <w:lang w:val="en-CA"/>
        </w:rPr>
        <w:t xml:space="preserve">.  </w:t>
      </w:r>
    </w:p>
    <w:p w14:paraId="0AA5AF20" w14:textId="77777777" w:rsidR="00247901" w:rsidRPr="00382523" w:rsidRDefault="00247901" w:rsidP="00C8070C">
      <w:pPr>
        <w:rPr>
          <w:lang w:val="en-CA"/>
        </w:rPr>
      </w:pPr>
    </w:p>
    <w:p w14:paraId="113C19AC" w14:textId="77777777" w:rsidR="00595D2D" w:rsidRPr="00382523" w:rsidRDefault="00247901" w:rsidP="00C8070C">
      <w:pPr>
        <w:rPr>
          <w:lang w:val="en-CA"/>
        </w:rPr>
      </w:pPr>
      <w:r w:rsidRPr="00382523">
        <w:rPr>
          <w:lang w:val="en-CA"/>
        </w:rPr>
        <w:t xml:space="preserve">It must be noted that AMICK Consultants Limited has been retained to assess lands as specified by the proponent.  As such, AMICK Consultants Limited is constrained by the terms of the contract in place at the time of the Archaeological Assessment and can only enter into lands for which AMICK Consultants Limited has received consent from the owner or their agent(s).  The proponent has been advised that the entire area within the planning application must be subject to archaeological assessment and that portions of the planning application may only be excluded if they are of low potential, are not viable to assess, or are subject to planning provisions that would restrict any such areas from any form of ground altering activities.  </w:t>
      </w:r>
    </w:p>
    <w:p w14:paraId="47FA0316" w14:textId="77777777" w:rsidR="00573113" w:rsidRPr="00382523" w:rsidRDefault="00573113" w:rsidP="00DD3947">
      <w:pPr>
        <w:rPr>
          <w:b/>
          <w:lang w:val="en-CA"/>
        </w:rPr>
      </w:pPr>
    </w:p>
    <w:p w14:paraId="269F017C" w14:textId="5A254505" w:rsidR="00682D44" w:rsidRPr="00382523" w:rsidRDefault="00682D44" w:rsidP="002B3F88">
      <w:pPr>
        <w:pStyle w:val="Heading2"/>
        <w:rPr>
          <w:smallCaps w:val="0"/>
          <w:lang w:val="en-CA"/>
        </w:rPr>
      </w:pPr>
      <w:bookmarkStart w:id="31" w:name="_Toc209070390"/>
      <w:r w:rsidRPr="00382523">
        <w:rPr>
          <w:sz w:val="24"/>
          <w:szCs w:val="24"/>
          <w:lang w:val="en-CA"/>
        </w:rPr>
        <w:t>6.</w:t>
      </w:r>
      <w:r w:rsidR="00573113" w:rsidRPr="00382523">
        <w:rPr>
          <w:sz w:val="24"/>
          <w:szCs w:val="24"/>
          <w:lang w:val="en-CA"/>
        </w:rPr>
        <w:t>3</w:t>
      </w:r>
      <w:r w:rsidR="00573113" w:rsidRPr="00382523">
        <w:rPr>
          <w:sz w:val="24"/>
          <w:szCs w:val="24"/>
          <w:lang w:val="en-CA"/>
        </w:rPr>
        <w:tab/>
        <w:t>Test Pit Survey</w:t>
      </w:r>
      <w:bookmarkEnd w:id="31"/>
      <w:r w:rsidR="00B473CD" w:rsidRPr="00382523">
        <w:rPr>
          <w:lang w:val="en-CA"/>
        </w:rPr>
        <w:t xml:space="preserve"> </w:t>
      </w:r>
    </w:p>
    <w:p w14:paraId="3D08C584" w14:textId="77777777" w:rsidR="00682D44" w:rsidRPr="00382523" w:rsidRDefault="00682D44" w:rsidP="00DD3947">
      <w:pPr>
        <w:rPr>
          <w:lang w:val="en-CA"/>
        </w:rPr>
      </w:pPr>
    </w:p>
    <w:p w14:paraId="148E4022" w14:textId="77777777" w:rsidR="00682D44" w:rsidRPr="00382523" w:rsidRDefault="00682D44" w:rsidP="00DD3947">
      <w:pPr>
        <w:rPr>
          <w:lang w:val="en-CA"/>
        </w:rPr>
      </w:pPr>
      <w:r w:rsidRPr="00382523">
        <w:rPr>
          <w:lang w:val="en-CA"/>
        </w:rPr>
        <w:t xml:space="preserve">In accordance with the </w:t>
      </w:r>
      <w:r w:rsidRPr="00382523">
        <w:rPr>
          <w:u w:val="single"/>
          <w:lang w:val="en-CA"/>
        </w:rPr>
        <w:t>Standards and Guidelines for Consultant Archaeologists</w:t>
      </w:r>
      <w:r w:rsidRPr="00382523">
        <w:rPr>
          <w:lang w:val="en-CA"/>
        </w:rPr>
        <w:t xml:space="preserve">, test pit survey is required to be undertaken for those portions of the study area where deep prior disturbance had not occurred prior to assessment or which were accessible to survey.  </w:t>
      </w:r>
      <w:r w:rsidR="00573113" w:rsidRPr="00382523">
        <w:rPr>
          <w:lang w:val="en-CA"/>
        </w:rPr>
        <w:t>Test pit survey is only used in areas that cannot be subject to ploughing or cultivation.  This report confirms that the conduct of test pit survey within the study area conformed to the following standards:</w:t>
      </w:r>
    </w:p>
    <w:p w14:paraId="303F1066" w14:textId="77777777" w:rsidR="00682D44" w:rsidRPr="00382523" w:rsidRDefault="00682D44" w:rsidP="00DD3947">
      <w:pPr>
        <w:pStyle w:val="Default"/>
        <w:rPr>
          <w:rFonts w:cs="Times New Roman"/>
          <w:color w:val="auto"/>
        </w:rPr>
      </w:pPr>
    </w:p>
    <w:p w14:paraId="7E64EDCC" w14:textId="77777777" w:rsidR="00BC1AE4" w:rsidRPr="00382523" w:rsidRDefault="00BC1AE4" w:rsidP="00DD3947">
      <w:pPr>
        <w:pStyle w:val="Default"/>
        <w:ind w:left="720"/>
        <w:rPr>
          <w:rFonts w:cs="Times New Roman"/>
          <w:i/>
        </w:rPr>
      </w:pPr>
      <w:r w:rsidRPr="00382523">
        <w:rPr>
          <w:rFonts w:cs="Times New Roman"/>
          <w:i/>
        </w:rPr>
        <w:t xml:space="preserve">1. Test pit survey only on terrain where ploughing is not possible or viable, as in the following examples: </w:t>
      </w:r>
    </w:p>
    <w:p w14:paraId="010395A9" w14:textId="77777777" w:rsidR="00E271EC" w:rsidRPr="00382523" w:rsidRDefault="00BC1AE4" w:rsidP="00DD3947">
      <w:pPr>
        <w:pStyle w:val="Default"/>
        <w:ind w:left="720" w:firstLine="720"/>
        <w:rPr>
          <w:rFonts w:cs="Times New Roman"/>
          <w:i/>
        </w:rPr>
      </w:pPr>
      <w:proofErr w:type="gramStart"/>
      <w:r w:rsidRPr="00382523">
        <w:rPr>
          <w:rFonts w:cs="Times New Roman"/>
          <w:i/>
        </w:rPr>
        <w:t>a</w:t>
      </w:r>
      <w:proofErr w:type="gramEnd"/>
      <w:r w:rsidRPr="00382523">
        <w:rPr>
          <w:rFonts w:cs="Times New Roman"/>
          <w:i/>
        </w:rPr>
        <w:t>. wooded areas</w:t>
      </w:r>
    </w:p>
    <w:p w14:paraId="01913343" w14:textId="62D5A76F" w:rsidR="00BC1AE4" w:rsidRPr="00382523" w:rsidRDefault="00E271EC" w:rsidP="001A3AA1">
      <w:pPr>
        <w:pStyle w:val="Default"/>
        <w:ind w:left="1440"/>
        <w:rPr>
          <w:rFonts w:cs="Times New Roman"/>
        </w:rPr>
      </w:pPr>
      <w:r w:rsidRPr="00382523">
        <w:rPr>
          <w:rFonts w:cs="Times New Roman"/>
        </w:rPr>
        <w:t xml:space="preserve"> </w:t>
      </w:r>
      <w:r w:rsidRPr="00382523">
        <w:rPr>
          <w:rFonts w:cs="Times New Roman"/>
          <w:lang w:val="en-US"/>
        </w:rPr>
        <w:t xml:space="preserve">[Not Applicable – The study area does not contain any </w:t>
      </w:r>
      <w:r w:rsidR="0088414D" w:rsidRPr="00382523">
        <w:rPr>
          <w:rFonts w:cs="Times New Roman"/>
          <w:lang w:val="en-US"/>
        </w:rPr>
        <w:t>wooded areas</w:t>
      </w:r>
      <w:r w:rsidRPr="00382523">
        <w:rPr>
          <w:rFonts w:cs="Times New Roman"/>
          <w:lang w:val="en-US"/>
        </w:rPr>
        <w:t>]</w:t>
      </w:r>
    </w:p>
    <w:p w14:paraId="3A685407" w14:textId="77777777" w:rsidR="00E271EC" w:rsidRPr="00382523" w:rsidRDefault="00E271EC" w:rsidP="00DD3947">
      <w:pPr>
        <w:pStyle w:val="Default"/>
        <w:ind w:left="720"/>
        <w:rPr>
          <w:rFonts w:cs="Times New Roman"/>
          <w:i/>
        </w:rPr>
      </w:pPr>
    </w:p>
    <w:p w14:paraId="4F6C68D8" w14:textId="77777777" w:rsidR="00E271EC" w:rsidRPr="00382523" w:rsidRDefault="00BC1AE4" w:rsidP="00DD3947">
      <w:pPr>
        <w:pStyle w:val="Default"/>
        <w:ind w:left="720" w:firstLine="720"/>
        <w:rPr>
          <w:rFonts w:cs="Times New Roman"/>
          <w:i/>
        </w:rPr>
      </w:pPr>
      <w:proofErr w:type="gramStart"/>
      <w:r w:rsidRPr="00382523">
        <w:rPr>
          <w:rFonts w:cs="Times New Roman"/>
          <w:i/>
        </w:rPr>
        <w:t>b</w:t>
      </w:r>
      <w:proofErr w:type="gramEnd"/>
      <w:r w:rsidRPr="00382523">
        <w:rPr>
          <w:rFonts w:cs="Times New Roman"/>
          <w:i/>
        </w:rPr>
        <w:t>. pasture with high rock content</w:t>
      </w:r>
    </w:p>
    <w:p w14:paraId="2D87EAB3" w14:textId="39852644" w:rsidR="00E271EC" w:rsidRPr="00382523" w:rsidRDefault="00BC1AE4" w:rsidP="00382523">
      <w:pPr>
        <w:pStyle w:val="Default"/>
        <w:ind w:left="1440"/>
        <w:rPr>
          <w:rFonts w:cs="Times New Roman"/>
          <w:lang w:val="en-US"/>
        </w:rPr>
      </w:pPr>
      <w:r w:rsidRPr="00382523">
        <w:rPr>
          <w:rFonts w:cs="Times New Roman"/>
        </w:rPr>
        <w:t>[Not Applicable</w:t>
      </w:r>
      <w:r w:rsidR="0002085B" w:rsidRPr="00382523">
        <w:rPr>
          <w:rFonts w:cs="Times New Roman"/>
        </w:rPr>
        <w:t xml:space="preserve"> - </w:t>
      </w:r>
      <w:r w:rsidR="0002085B" w:rsidRPr="00382523">
        <w:rPr>
          <w:rFonts w:cs="Times New Roman"/>
          <w:lang w:val="en-US"/>
        </w:rPr>
        <w:t>The study area does not contain any pastures with high rock content</w:t>
      </w:r>
    </w:p>
    <w:p w14:paraId="4419C97B" w14:textId="77777777" w:rsidR="00382523" w:rsidRPr="00382523" w:rsidRDefault="00382523" w:rsidP="00382523">
      <w:pPr>
        <w:pStyle w:val="Default"/>
        <w:ind w:left="1440"/>
        <w:rPr>
          <w:rFonts w:cs="Times New Roman"/>
          <w:i/>
        </w:rPr>
      </w:pPr>
    </w:p>
    <w:p w14:paraId="5243ABDE" w14:textId="77777777" w:rsidR="0088414D" w:rsidRPr="00382523" w:rsidRDefault="00BC1AE4" w:rsidP="00DD3947">
      <w:pPr>
        <w:pStyle w:val="Default"/>
        <w:ind w:left="1440"/>
        <w:rPr>
          <w:rFonts w:cs="Times New Roman"/>
          <w:i/>
        </w:rPr>
      </w:pPr>
      <w:proofErr w:type="gramStart"/>
      <w:r w:rsidRPr="00382523">
        <w:rPr>
          <w:rFonts w:cs="Times New Roman"/>
          <w:i/>
        </w:rPr>
        <w:t>c</w:t>
      </w:r>
      <w:proofErr w:type="gramEnd"/>
      <w:r w:rsidRPr="00382523">
        <w:rPr>
          <w:rFonts w:cs="Times New Roman"/>
          <w:i/>
        </w:rPr>
        <w:t>. abandoned farmland with heavy brush and weed growth</w:t>
      </w:r>
    </w:p>
    <w:p w14:paraId="0925517F" w14:textId="4381158F" w:rsidR="00BC1AE4" w:rsidRPr="00382523" w:rsidRDefault="0002085B" w:rsidP="00DD3947">
      <w:pPr>
        <w:pStyle w:val="Default"/>
        <w:ind w:left="1440"/>
        <w:rPr>
          <w:rFonts w:cs="Times New Roman"/>
          <w:i/>
        </w:rPr>
      </w:pPr>
      <w:r w:rsidRPr="00382523">
        <w:rPr>
          <w:rFonts w:cs="Times New Roman"/>
        </w:rPr>
        <w:t xml:space="preserve">[Not Applicable - </w:t>
      </w:r>
      <w:r w:rsidRPr="00382523">
        <w:rPr>
          <w:rFonts w:cs="Times New Roman"/>
          <w:lang w:val="en-US"/>
        </w:rPr>
        <w:t xml:space="preserve">The study area does not contain any </w:t>
      </w:r>
      <w:r w:rsidRPr="00382523">
        <w:rPr>
          <w:rFonts w:cs="Times New Roman"/>
        </w:rPr>
        <w:t>abandoned farmland wi</w:t>
      </w:r>
      <w:r w:rsidR="00382523" w:rsidRPr="00382523">
        <w:rPr>
          <w:rFonts w:cs="Times New Roman"/>
        </w:rPr>
        <w:t>th heavy brush and weed growth]</w:t>
      </w:r>
    </w:p>
    <w:p w14:paraId="77B4338D" w14:textId="77777777" w:rsidR="0088414D" w:rsidRPr="00382523" w:rsidRDefault="0088414D" w:rsidP="00DD3947">
      <w:pPr>
        <w:pStyle w:val="Default"/>
        <w:ind w:left="1440"/>
        <w:rPr>
          <w:rFonts w:cs="Times New Roman"/>
          <w:i/>
        </w:rPr>
      </w:pPr>
    </w:p>
    <w:p w14:paraId="572A8DD3" w14:textId="77777777" w:rsidR="0002085B" w:rsidRPr="00382523" w:rsidRDefault="00BC1AE4" w:rsidP="00DD3947">
      <w:pPr>
        <w:pStyle w:val="Default"/>
        <w:ind w:left="1440"/>
        <w:rPr>
          <w:rFonts w:cs="Times New Roman"/>
          <w:i/>
        </w:rPr>
      </w:pPr>
      <w:proofErr w:type="gramStart"/>
      <w:r w:rsidRPr="00382523">
        <w:rPr>
          <w:rFonts w:cs="Times New Roman"/>
          <w:i/>
        </w:rPr>
        <w:t>d.  orchards</w:t>
      </w:r>
      <w:proofErr w:type="gramEnd"/>
      <w:r w:rsidRPr="00382523">
        <w:rPr>
          <w:rFonts w:cs="Times New Roman"/>
          <w:i/>
        </w:rPr>
        <w:t xml:space="preserve"> and</w:t>
      </w:r>
      <w:r w:rsidR="001A3AA1" w:rsidRPr="00382523">
        <w:rPr>
          <w:rFonts w:cs="Times New Roman"/>
          <w:i/>
        </w:rPr>
        <w:t xml:space="preserve"> vineyards that cannot be strip </w:t>
      </w:r>
      <w:r w:rsidRPr="00382523">
        <w:rPr>
          <w:rFonts w:cs="Times New Roman"/>
          <w:i/>
        </w:rPr>
        <w:t>ploughed (planted in rows 5 m apart or less), gardens, parkland or lawns, any of which will remain in use for several years after the survey</w:t>
      </w:r>
    </w:p>
    <w:p w14:paraId="168FBD2F" w14:textId="057EF97F" w:rsidR="00BC1AE4" w:rsidRPr="00382523" w:rsidRDefault="00BC1AE4" w:rsidP="00DD3947">
      <w:pPr>
        <w:pStyle w:val="Default"/>
        <w:ind w:left="1440"/>
        <w:rPr>
          <w:rFonts w:cs="Times New Roman"/>
          <w:i/>
        </w:rPr>
      </w:pPr>
      <w:r w:rsidRPr="00382523">
        <w:rPr>
          <w:rFonts w:cs="Times New Roman"/>
        </w:rPr>
        <w:t>[Not Applicable</w:t>
      </w:r>
      <w:r w:rsidR="0002085B" w:rsidRPr="00382523">
        <w:rPr>
          <w:rFonts w:cs="Times New Roman"/>
        </w:rPr>
        <w:t xml:space="preserve"> - </w:t>
      </w:r>
      <w:r w:rsidR="0002085B" w:rsidRPr="00382523">
        <w:rPr>
          <w:rFonts w:cs="Times New Roman"/>
          <w:lang w:val="en-US"/>
        </w:rPr>
        <w:t xml:space="preserve">The study area does not contain any </w:t>
      </w:r>
      <w:r w:rsidR="0002085B" w:rsidRPr="00382523">
        <w:rPr>
          <w:rFonts w:cs="Times New Roman"/>
        </w:rPr>
        <w:t xml:space="preserve">of the </w:t>
      </w:r>
      <w:r w:rsidR="002A3858" w:rsidRPr="00382523">
        <w:rPr>
          <w:rFonts w:cs="Times New Roman"/>
        </w:rPr>
        <w:t>above-mentioned</w:t>
      </w:r>
      <w:r w:rsidR="0002085B" w:rsidRPr="00382523">
        <w:rPr>
          <w:rFonts w:cs="Times New Roman"/>
        </w:rPr>
        <w:t xml:space="preserve"> circumstances</w:t>
      </w:r>
      <w:r w:rsidR="00382523" w:rsidRPr="00382523">
        <w:rPr>
          <w:rFonts w:cs="Times New Roman"/>
        </w:rPr>
        <w:t>]</w:t>
      </w:r>
    </w:p>
    <w:p w14:paraId="7FB5E6AF" w14:textId="77777777" w:rsidR="008D124A" w:rsidRDefault="008D124A" w:rsidP="00FF3F50">
      <w:pPr>
        <w:pStyle w:val="Default"/>
        <w:rPr>
          <w:rFonts w:cs="Times New Roman"/>
          <w:i/>
        </w:rPr>
      </w:pPr>
    </w:p>
    <w:p w14:paraId="389B75BF" w14:textId="77777777" w:rsidR="0017473B" w:rsidRPr="00382523" w:rsidRDefault="00BC1AE4" w:rsidP="00DD3947">
      <w:pPr>
        <w:pStyle w:val="Default"/>
        <w:ind w:left="1440"/>
        <w:rPr>
          <w:rFonts w:cs="Times New Roman"/>
          <w:i/>
        </w:rPr>
      </w:pPr>
      <w:proofErr w:type="gramStart"/>
      <w:r w:rsidRPr="00382523">
        <w:rPr>
          <w:rFonts w:cs="Times New Roman"/>
          <w:i/>
        </w:rPr>
        <w:t>e</w:t>
      </w:r>
      <w:proofErr w:type="gramEnd"/>
      <w:r w:rsidRPr="00382523">
        <w:rPr>
          <w:rFonts w:cs="Times New Roman"/>
          <w:i/>
        </w:rPr>
        <w:t>. properties where existing landscaping or infrastructure would be damaged.  The presence of such obstacles must be documented in sufficient detail to demonstrate that ploughing or cultivation is not viable.</w:t>
      </w:r>
    </w:p>
    <w:p w14:paraId="3F0102B1" w14:textId="03131045" w:rsidR="00BC1AE4" w:rsidRPr="00382523" w:rsidRDefault="0017473B" w:rsidP="00DD3947">
      <w:pPr>
        <w:pStyle w:val="Default"/>
        <w:ind w:left="1440"/>
        <w:rPr>
          <w:rFonts w:cs="Times New Roman"/>
          <w:color w:val="FF0000"/>
          <w:sz w:val="18"/>
          <w:szCs w:val="18"/>
        </w:rPr>
      </w:pPr>
      <w:r w:rsidRPr="00382523">
        <w:rPr>
          <w:rFonts w:cs="Times New Roman"/>
        </w:rPr>
        <w:t xml:space="preserve">[Not Applicable - </w:t>
      </w:r>
      <w:r w:rsidRPr="00382523">
        <w:rPr>
          <w:rFonts w:cs="Times New Roman"/>
          <w:lang w:val="en-US"/>
        </w:rPr>
        <w:t xml:space="preserve">The study area does not contain </w:t>
      </w:r>
      <w:r w:rsidRPr="00382523">
        <w:rPr>
          <w:rFonts w:cs="Times New Roman"/>
        </w:rPr>
        <w:t xml:space="preserve">the </w:t>
      </w:r>
      <w:r w:rsidR="002A3858" w:rsidRPr="00382523">
        <w:rPr>
          <w:rFonts w:cs="Times New Roman"/>
        </w:rPr>
        <w:t>above-mentioned</w:t>
      </w:r>
      <w:r w:rsidRPr="00382523">
        <w:rPr>
          <w:rFonts w:cs="Times New Roman"/>
        </w:rPr>
        <w:t xml:space="preserve"> circumstances]</w:t>
      </w:r>
    </w:p>
    <w:p w14:paraId="24D12621" w14:textId="77777777" w:rsidR="0088414D" w:rsidRPr="00382523" w:rsidRDefault="0088414D" w:rsidP="00DD3947">
      <w:pPr>
        <w:pStyle w:val="Default"/>
        <w:ind w:left="1440"/>
        <w:rPr>
          <w:rFonts w:cs="Times New Roman"/>
          <w:i/>
        </w:rPr>
      </w:pPr>
    </w:p>
    <w:p w14:paraId="06B09410" w14:textId="77777777" w:rsidR="0088414D" w:rsidRPr="00382523" w:rsidRDefault="00BC1AE4" w:rsidP="00DD3947">
      <w:pPr>
        <w:pStyle w:val="Default"/>
        <w:ind w:left="1440"/>
        <w:rPr>
          <w:rFonts w:cs="Times New Roman"/>
          <w:i/>
          <w:sz w:val="23"/>
          <w:szCs w:val="23"/>
        </w:rPr>
      </w:pPr>
      <w:proofErr w:type="gramStart"/>
      <w:r w:rsidRPr="00382523">
        <w:rPr>
          <w:rFonts w:cs="Times New Roman"/>
          <w:i/>
        </w:rPr>
        <w:t>f</w:t>
      </w:r>
      <w:proofErr w:type="gramEnd"/>
      <w:r w:rsidRPr="00382523">
        <w:rPr>
          <w:rFonts w:cs="Times New Roman"/>
          <w:i/>
        </w:rPr>
        <w:t xml:space="preserve">. narrow (10 m or less) linear survey corridors (e.g., water or gas pipelines, road widening). This includes situations where there are planned impacts 10 m or less beyond the previously impacted limits on both sides of an existing linear corridor (e.g., two linear survey corridors on either side of an existing roadway). Where at the time of fieldwork the lands within the linear corridor meet the standards as stated under the above section on pedestrian survey land preparation, pedestrian survey must be carried out.  </w:t>
      </w:r>
      <w:r w:rsidRPr="00382523">
        <w:rPr>
          <w:rFonts w:cs="Times New Roman"/>
          <w:i/>
          <w:sz w:val="23"/>
          <w:szCs w:val="23"/>
        </w:rPr>
        <w:t>Space test pits at maximum intervals of 5 m (400 test pits per hectare) in areas less than 300 m from any feature of archaeological potential.</w:t>
      </w:r>
    </w:p>
    <w:p w14:paraId="3F2CD5A5" w14:textId="48F7ECDD" w:rsidR="00BC1AE4" w:rsidRPr="00382523" w:rsidRDefault="00BC1AE4" w:rsidP="00DD3947">
      <w:pPr>
        <w:pStyle w:val="Default"/>
        <w:ind w:left="1440"/>
        <w:rPr>
          <w:rFonts w:cs="Times New Roman"/>
        </w:rPr>
      </w:pPr>
      <w:r w:rsidRPr="00382523">
        <w:rPr>
          <w:rFonts w:cs="Times New Roman"/>
          <w:i/>
          <w:sz w:val="23"/>
          <w:szCs w:val="23"/>
        </w:rPr>
        <w:t xml:space="preserve"> </w:t>
      </w:r>
      <w:r w:rsidRPr="00382523">
        <w:rPr>
          <w:rFonts w:cs="Times New Roman"/>
        </w:rPr>
        <w:t>[Not Applicable</w:t>
      </w:r>
      <w:r w:rsidR="0017473B" w:rsidRPr="00382523">
        <w:rPr>
          <w:rFonts w:cs="Times New Roman"/>
        </w:rPr>
        <w:t xml:space="preserve"> – The study area does not contain any linear corridors</w:t>
      </w:r>
      <w:r w:rsidRPr="00382523">
        <w:rPr>
          <w:rFonts w:cs="Times New Roman"/>
        </w:rPr>
        <w:t>]</w:t>
      </w:r>
    </w:p>
    <w:p w14:paraId="360CFEBF" w14:textId="77777777" w:rsidR="0088414D" w:rsidRPr="00382523" w:rsidRDefault="0088414D" w:rsidP="00DD3947">
      <w:pPr>
        <w:pStyle w:val="Default"/>
        <w:ind w:left="1440"/>
        <w:rPr>
          <w:rFonts w:cs="Times New Roman"/>
          <w:i/>
        </w:rPr>
      </w:pPr>
    </w:p>
    <w:p w14:paraId="2B95BD21" w14:textId="77777777" w:rsidR="0017473B" w:rsidRPr="00382523" w:rsidRDefault="00BC1AE4" w:rsidP="00D06F3B">
      <w:pPr>
        <w:pStyle w:val="Default"/>
        <w:numPr>
          <w:ilvl w:val="0"/>
          <w:numId w:val="11"/>
        </w:numPr>
        <w:rPr>
          <w:rFonts w:cs="Times New Roman"/>
        </w:rPr>
      </w:pPr>
      <w:r w:rsidRPr="00382523">
        <w:rPr>
          <w:rFonts w:cs="Times New Roman"/>
          <w:i/>
          <w:sz w:val="23"/>
          <w:szCs w:val="23"/>
        </w:rPr>
        <w:t xml:space="preserve">Space test pits at maximum intervals of 5 m (400 test pits per hectare) in areas less than 300 m from any feature of archaeological potential. </w:t>
      </w:r>
    </w:p>
    <w:p w14:paraId="2A85695D" w14:textId="77777777" w:rsidR="00BC1AE4" w:rsidRPr="00382523" w:rsidRDefault="00BC1AE4" w:rsidP="00DD3947">
      <w:pPr>
        <w:pStyle w:val="Default"/>
        <w:ind w:left="1080"/>
        <w:rPr>
          <w:rFonts w:cs="Times New Roman"/>
        </w:rPr>
      </w:pPr>
      <w:r w:rsidRPr="00382523">
        <w:rPr>
          <w:rFonts w:cs="Times New Roman"/>
        </w:rPr>
        <w:t>[All test pits were spaced at an interval of 5m between individual test pits]</w:t>
      </w:r>
    </w:p>
    <w:p w14:paraId="5B27EE79" w14:textId="77777777" w:rsidR="0088414D" w:rsidRPr="00382523" w:rsidRDefault="0088414D" w:rsidP="00DD3947">
      <w:pPr>
        <w:pStyle w:val="Default"/>
        <w:ind w:left="1080"/>
        <w:rPr>
          <w:rFonts w:cs="Times New Roman"/>
          <w:i/>
          <w:sz w:val="23"/>
          <w:szCs w:val="23"/>
        </w:rPr>
      </w:pPr>
    </w:p>
    <w:p w14:paraId="25F4820F" w14:textId="77777777" w:rsidR="00843EBE" w:rsidRPr="00382523" w:rsidRDefault="00BC1AE4" w:rsidP="00D06F3B">
      <w:pPr>
        <w:pStyle w:val="Default"/>
        <w:numPr>
          <w:ilvl w:val="0"/>
          <w:numId w:val="11"/>
        </w:numPr>
        <w:rPr>
          <w:rFonts w:cs="Times New Roman"/>
        </w:rPr>
      </w:pPr>
      <w:r w:rsidRPr="00382523">
        <w:rPr>
          <w:rFonts w:cs="Times New Roman"/>
          <w:i/>
          <w:sz w:val="23"/>
          <w:szCs w:val="23"/>
        </w:rPr>
        <w:t>Space test pits at maximum intervals of 10 m (100 test pits per hectare) in areas more than 300 m from any feature of archaeological potential.</w:t>
      </w:r>
    </w:p>
    <w:p w14:paraId="302E34B8" w14:textId="342E702C" w:rsidR="0088414D" w:rsidRPr="00382523" w:rsidRDefault="00BC1AE4" w:rsidP="00DD3947">
      <w:pPr>
        <w:pStyle w:val="Default"/>
        <w:ind w:left="1080"/>
        <w:rPr>
          <w:rFonts w:cs="Times New Roman"/>
        </w:rPr>
      </w:pPr>
      <w:r w:rsidRPr="00382523">
        <w:rPr>
          <w:rFonts w:cs="Times New Roman"/>
        </w:rPr>
        <w:t>[</w:t>
      </w:r>
      <w:r w:rsidR="007535E2" w:rsidRPr="00382523">
        <w:rPr>
          <w:rFonts w:cs="Times New Roman"/>
        </w:rPr>
        <w:t>Th</w:t>
      </w:r>
      <w:r w:rsidR="00D22AA3" w:rsidRPr="00382523">
        <w:rPr>
          <w:rFonts w:cs="Times New Roman"/>
        </w:rPr>
        <w:t>e entirety of the test pitted</w:t>
      </w:r>
      <w:r w:rsidR="00843EBE" w:rsidRPr="00382523">
        <w:rPr>
          <w:rFonts w:cs="Times New Roman"/>
        </w:rPr>
        <w:t xml:space="preserve"> areas of the study area were assessed using high intensity test pit methodology</w:t>
      </w:r>
      <w:r w:rsidR="00415FDF" w:rsidRPr="00382523">
        <w:rPr>
          <w:rFonts w:cs="Times New Roman"/>
        </w:rPr>
        <w:t xml:space="preserve"> at an interval of </w:t>
      </w:r>
      <w:r w:rsidR="00382523" w:rsidRPr="00382523">
        <w:rPr>
          <w:rFonts w:cs="Times New Roman"/>
        </w:rPr>
        <w:t>10</w:t>
      </w:r>
      <w:r w:rsidR="00415FDF" w:rsidRPr="00382523">
        <w:rPr>
          <w:rFonts w:cs="Times New Roman"/>
        </w:rPr>
        <w:t xml:space="preserve"> metres between individual test pits</w:t>
      </w:r>
      <w:r w:rsidRPr="00382523">
        <w:rPr>
          <w:rFonts w:cs="Times New Roman"/>
        </w:rPr>
        <w:t>]</w:t>
      </w:r>
    </w:p>
    <w:p w14:paraId="77A94451" w14:textId="77777777" w:rsidR="0088414D" w:rsidRPr="00382523" w:rsidRDefault="0088414D" w:rsidP="00DD3947">
      <w:pPr>
        <w:pStyle w:val="Default"/>
        <w:ind w:left="1080"/>
        <w:rPr>
          <w:rFonts w:cs="Times New Roman"/>
          <w:i/>
          <w:sz w:val="23"/>
          <w:szCs w:val="23"/>
        </w:rPr>
      </w:pPr>
    </w:p>
    <w:p w14:paraId="33AED096" w14:textId="77777777" w:rsidR="00B07A0C" w:rsidRPr="00382523" w:rsidRDefault="00BC1AE4" w:rsidP="00D06F3B">
      <w:pPr>
        <w:pStyle w:val="Default"/>
        <w:numPr>
          <w:ilvl w:val="0"/>
          <w:numId w:val="11"/>
        </w:numPr>
        <w:rPr>
          <w:rFonts w:cs="Times New Roman"/>
        </w:rPr>
      </w:pPr>
      <w:r w:rsidRPr="00382523">
        <w:rPr>
          <w:rFonts w:cs="Times New Roman"/>
          <w:i/>
          <w:sz w:val="23"/>
          <w:szCs w:val="23"/>
        </w:rPr>
        <w:t>Test pit to within 1 m of built structures (both intact and ruins), or until test pits show evidence of recent ground disturbance</w:t>
      </w:r>
      <w:r w:rsidR="00B07A0C" w:rsidRPr="00382523">
        <w:rPr>
          <w:rFonts w:cs="Times New Roman"/>
          <w:i/>
          <w:sz w:val="23"/>
          <w:szCs w:val="23"/>
        </w:rPr>
        <w:t>.</w:t>
      </w:r>
    </w:p>
    <w:p w14:paraId="5484D964" w14:textId="215FB8E9" w:rsidR="00BC1AE4" w:rsidRPr="00382523" w:rsidRDefault="00BC1AE4" w:rsidP="00DD3947">
      <w:pPr>
        <w:pStyle w:val="Default"/>
        <w:ind w:left="1080"/>
        <w:rPr>
          <w:rFonts w:cs="Times New Roman"/>
        </w:rPr>
      </w:pPr>
      <w:r w:rsidRPr="00382523">
        <w:rPr>
          <w:rFonts w:cs="Times New Roman"/>
        </w:rPr>
        <w:t>[Test pits were placed within 1m of all built structures]</w:t>
      </w:r>
    </w:p>
    <w:p w14:paraId="0794B570" w14:textId="77777777" w:rsidR="0088414D" w:rsidRPr="00382523" w:rsidRDefault="0088414D" w:rsidP="00DD3947">
      <w:pPr>
        <w:pStyle w:val="Default"/>
        <w:ind w:left="1080"/>
        <w:rPr>
          <w:rFonts w:cs="Times New Roman"/>
          <w:i/>
          <w:sz w:val="23"/>
          <w:szCs w:val="23"/>
        </w:rPr>
      </w:pPr>
    </w:p>
    <w:p w14:paraId="6F013093" w14:textId="77777777" w:rsidR="00B07A0C" w:rsidRPr="00382523" w:rsidRDefault="00BC1AE4" w:rsidP="00D06F3B">
      <w:pPr>
        <w:pStyle w:val="Default"/>
        <w:numPr>
          <w:ilvl w:val="0"/>
          <w:numId w:val="11"/>
        </w:numPr>
        <w:rPr>
          <w:rFonts w:cs="Times New Roman"/>
        </w:rPr>
      </w:pPr>
      <w:r w:rsidRPr="00382523">
        <w:rPr>
          <w:rFonts w:cs="Times New Roman"/>
          <w:i/>
          <w:sz w:val="23"/>
          <w:szCs w:val="23"/>
        </w:rPr>
        <w:t>Ensure that test pits are at least 30 cm in diameter.</w:t>
      </w:r>
    </w:p>
    <w:p w14:paraId="1BB15BA9" w14:textId="77777777" w:rsidR="00BC1AE4" w:rsidRPr="00382523" w:rsidRDefault="00BC1AE4" w:rsidP="00DD3947">
      <w:pPr>
        <w:pStyle w:val="Default"/>
        <w:ind w:left="1080"/>
        <w:rPr>
          <w:rFonts w:cs="Times New Roman"/>
        </w:rPr>
      </w:pPr>
      <w:r w:rsidRPr="00382523">
        <w:rPr>
          <w:rFonts w:cs="Times New Roman"/>
          <w:i/>
          <w:sz w:val="23"/>
          <w:szCs w:val="23"/>
        </w:rPr>
        <w:t xml:space="preserve"> </w:t>
      </w:r>
      <w:r w:rsidRPr="00382523">
        <w:rPr>
          <w:rFonts w:cs="Times New Roman"/>
        </w:rPr>
        <w:t>[All test pits were at least 30 cm in diameter]</w:t>
      </w:r>
    </w:p>
    <w:p w14:paraId="7E16175E" w14:textId="77777777" w:rsidR="0088414D" w:rsidRPr="00382523" w:rsidRDefault="0088414D" w:rsidP="00DD3947">
      <w:pPr>
        <w:pStyle w:val="Default"/>
        <w:rPr>
          <w:rFonts w:cs="Times New Roman"/>
          <w:i/>
          <w:sz w:val="23"/>
          <w:szCs w:val="23"/>
        </w:rPr>
      </w:pPr>
    </w:p>
    <w:p w14:paraId="308B5B19" w14:textId="77777777" w:rsidR="00B07A0C" w:rsidRPr="00382523" w:rsidRDefault="00BC1AE4" w:rsidP="00D06F3B">
      <w:pPr>
        <w:pStyle w:val="Default"/>
        <w:numPr>
          <w:ilvl w:val="0"/>
          <w:numId w:val="11"/>
        </w:numPr>
        <w:rPr>
          <w:rFonts w:cs="Times New Roman"/>
        </w:rPr>
      </w:pPr>
      <w:r w:rsidRPr="00382523">
        <w:rPr>
          <w:rFonts w:cs="Times New Roman"/>
          <w:i/>
          <w:sz w:val="23"/>
          <w:szCs w:val="23"/>
        </w:rPr>
        <w:t>Excavate each test pit, by hand, into the first 5 cm of subsoil and examine the pit for stratigraphy, cultural features, or evidence of fill</w:t>
      </w:r>
      <w:r w:rsidR="00B07A0C" w:rsidRPr="00382523">
        <w:rPr>
          <w:rFonts w:cs="Times New Roman"/>
          <w:i/>
          <w:sz w:val="23"/>
          <w:szCs w:val="23"/>
        </w:rPr>
        <w:t xml:space="preserve">. </w:t>
      </w:r>
    </w:p>
    <w:p w14:paraId="6D32A1ED" w14:textId="07F9C10E" w:rsidR="00BC1AE4" w:rsidRPr="00382523" w:rsidRDefault="00A74187" w:rsidP="00DD3947">
      <w:pPr>
        <w:pStyle w:val="Default"/>
        <w:ind w:left="1080"/>
        <w:rPr>
          <w:rFonts w:cs="Times New Roman"/>
        </w:rPr>
      </w:pPr>
      <w:r w:rsidRPr="00382523">
        <w:rPr>
          <w:rFonts w:cs="Times New Roman"/>
        </w:rPr>
        <w:t xml:space="preserve">[Regardless of the interval between individual test pits, all </w:t>
      </w:r>
      <w:r w:rsidR="00BC1AE4" w:rsidRPr="00382523">
        <w:rPr>
          <w:rFonts w:cs="Times New Roman"/>
        </w:rPr>
        <w:t xml:space="preserve">test pits were excavated by hand into the first 5 cm of subsoil </w:t>
      </w:r>
      <w:r w:rsidR="004A7C23" w:rsidRPr="00382523">
        <w:rPr>
          <w:rFonts w:cs="Times New Roman"/>
        </w:rPr>
        <w:t xml:space="preserve">where possible </w:t>
      </w:r>
      <w:r w:rsidR="00BC1AE4" w:rsidRPr="00382523">
        <w:rPr>
          <w:rFonts w:cs="Times New Roman"/>
        </w:rPr>
        <w:t>and examined for stratigraphy, cultural features, or evidence of fill</w:t>
      </w:r>
      <w:r w:rsidR="004A7C23" w:rsidRPr="00382523">
        <w:rPr>
          <w:rFonts w:cs="Times New Roman"/>
        </w:rPr>
        <w:t>.  In areas where topsoil was not present, test pits were excavated to a minimum of 30cm in depth to ensure that suspected subsoils, if present, were not layers of fill or waterborne materials overlying buried topsoil.  If these areas consisted of fill soils, test pits were also excavated a minimum of 30 cm below grade in order to ensure disturbance extended below even deep topsoil layers such as th</w:t>
      </w:r>
      <w:r w:rsidR="00FF3F50">
        <w:rPr>
          <w:rFonts w:cs="Times New Roman"/>
        </w:rPr>
        <w:t xml:space="preserve">ose encountered in agricultural </w:t>
      </w:r>
      <w:r w:rsidR="004A7C23" w:rsidRPr="00382523">
        <w:rPr>
          <w:rFonts w:cs="Times New Roman"/>
        </w:rPr>
        <w:t>fields to ensure that the depth of disturbance was sufficient to remove archaeological potential in most contexts.  Where other evidence indicates locations of potentially significant archaeological sites that may include cultural deposits below fill soils, alternative strategies to explore beneath the fill layers found in some areas may be necessary to complete the Stage 2 Property Assessment.  In such cases, further Stage 2 Property Assessment may be recommended following completion of the property survey under conventional methodologies.</w:t>
      </w:r>
      <w:r w:rsidR="00BC1AE4" w:rsidRPr="00382523">
        <w:rPr>
          <w:rFonts w:cs="Times New Roman"/>
        </w:rPr>
        <w:t>]</w:t>
      </w:r>
    </w:p>
    <w:p w14:paraId="4A7AE4C1" w14:textId="77777777" w:rsidR="0088414D" w:rsidRPr="00382523" w:rsidRDefault="0088414D" w:rsidP="00DD3947">
      <w:pPr>
        <w:pStyle w:val="Default"/>
        <w:ind w:left="1080"/>
        <w:rPr>
          <w:rFonts w:cs="Times New Roman"/>
          <w:i/>
          <w:sz w:val="23"/>
          <w:szCs w:val="23"/>
        </w:rPr>
      </w:pPr>
    </w:p>
    <w:p w14:paraId="67A68A11" w14:textId="77777777" w:rsidR="00B07A0C" w:rsidRPr="00382523" w:rsidRDefault="00BC1AE4" w:rsidP="00D06F3B">
      <w:pPr>
        <w:pStyle w:val="Default"/>
        <w:numPr>
          <w:ilvl w:val="0"/>
          <w:numId w:val="11"/>
        </w:numPr>
        <w:rPr>
          <w:rFonts w:cs="Times New Roman"/>
        </w:rPr>
      </w:pPr>
      <w:r w:rsidRPr="00382523">
        <w:rPr>
          <w:rFonts w:cs="Times New Roman"/>
          <w:i/>
          <w:sz w:val="23"/>
          <w:szCs w:val="23"/>
        </w:rPr>
        <w:t>Screen soil through mesh no greater than 6 mm.</w:t>
      </w:r>
    </w:p>
    <w:p w14:paraId="7B0B92BA" w14:textId="77777777" w:rsidR="0088414D" w:rsidRPr="00382523" w:rsidRDefault="00BC1AE4" w:rsidP="00DD3947">
      <w:pPr>
        <w:pStyle w:val="Default"/>
        <w:ind w:left="1080"/>
        <w:rPr>
          <w:rFonts w:cs="Times New Roman"/>
        </w:rPr>
      </w:pPr>
      <w:r w:rsidRPr="00382523">
        <w:rPr>
          <w:rFonts w:cs="Times New Roman"/>
          <w:i/>
          <w:sz w:val="23"/>
          <w:szCs w:val="23"/>
        </w:rPr>
        <w:t xml:space="preserve"> </w:t>
      </w:r>
      <w:r w:rsidRPr="00382523">
        <w:rPr>
          <w:rFonts w:cs="Times New Roman"/>
        </w:rPr>
        <w:t>[All soil was screened through mesh no greater than 6 mm]</w:t>
      </w:r>
    </w:p>
    <w:p w14:paraId="0608E0A3" w14:textId="77777777" w:rsidR="0088414D" w:rsidRPr="00382523" w:rsidRDefault="0088414D" w:rsidP="00DD3947">
      <w:pPr>
        <w:pStyle w:val="Default"/>
        <w:ind w:left="1080"/>
        <w:rPr>
          <w:rFonts w:cs="Times New Roman"/>
          <w:i/>
          <w:sz w:val="23"/>
          <w:szCs w:val="23"/>
        </w:rPr>
      </w:pPr>
    </w:p>
    <w:p w14:paraId="1D9E7275" w14:textId="77777777" w:rsidR="00B07A0C" w:rsidRPr="00382523" w:rsidRDefault="00BC1AE4" w:rsidP="00D06F3B">
      <w:pPr>
        <w:pStyle w:val="Default"/>
        <w:numPr>
          <w:ilvl w:val="0"/>
          <w:numId w:val="11"/>
        </w:numPr>
        <w:rPr>
          <w:rFonts w:cs="Times New Roman"/>
        </w:rPr>
      </w:pPr>
      <w:r w:rsidRPr="00382523">
        <w:rPr>
          <w:rFonts w:cs="Times New Roman"/>
          <w:i/>
          <w:sz w:val="23"/>
          <w:szCs w:val="23"/>
        </w:rPr>
        <w:t>Collect all artifacts according to their associated test pit.</w:t>
      </w:r>
    </w:p>
    <w:p w14:paraId="6299B08B" w14:textId="34EB0843" w:rsidR="00BC1AE4" w:rsidRPr="00382523" w:rsidRDefault="00BC1AE4" w:rsidP="009E2581">
      <w:pPr>
        <w:ind w:left="1080"/>
      </w:pPr>
      <w:r w:rsidRPr="00382523">
        <w:t>[Not Applicable</w:t>
      </w:r>
      <w:r w:rsidR="00B07A0C" w:rsidRPr="00382523">
        <w:t xml:space="preserve"> - No archaeological resources were encountered</w:t>
      </w:r>
      <w:r w:rsidRPr="00382523">
        <w:t>]</w:t>
      </w:r>
    </w:p>
    <w:p w14:paraId="3D16AD9F" w14:textId="77777777" w:rsidR="0088414D" w:rsidRPr="00382523" w:rsidRDefault="0088414D" w:rsidP="009F3E2B"/>
    <w:p w14:paraId="2A0F8089" w14:textId="77777777" w:rsidR="00B07A0C" w:rsidRPr="00382523" w:rsidRDefault="00BC1AE4" w:rsidP="00D06F3B">
      <w:pPr>
        <w:pStyle w:val="Default"/>
        <w:numPr>
          <w:ilvl w:val="0"/>
          <w:numId w:val="11"/>
        </w:numPr>
        <w:rPr>
          <w:rFonts w:cs="Times New Roman"/>
          <w:i/>
          <w:sz w:val="23"/>
          <w:szCs w:val="23"/>
        </w:rPr>
      </w:pPr>
      <w:r w:rsidRPr="00382523">
        <w:rPr>
          <w:rFonts w:cs="Times New Roman"/>
          <w:i/>
          <w:sz w:val="23"/>
          <w:szCs w:val="23"/>
        </w:rPr>
        <w:t>Backfill all test pits unless instructed not to by the landowner</w:t>
      </w:r>
      <w:r w:rsidR="00B07A0C" w:rsidRPr="00382523">
        <w:rPr>
          <w:rFonts w:cs="Times New Roman"/>
          <w:i/>
          <w:sz w:val="23"/>
          <w:szCs w:val="23"/>
        </w:rPr>
        <w:t>.</w:t>
      </w:r>
    </w:p>
    <w:p w14:paraId="2FC2BE18" w14:textId="77777777" w:rsidR="00BC1AE4" w:rsidRPr="0092611A" w:rsidRDefault="00BC1AE4" w:rsidP="009E2581">
      <w:pPr>
        <w:ind w:left="360" w:firstLine="720"/>
        <w:rPr>
          <w:i/>
          <w:sz w:val="23"/>
          <w:szCs w:val="23"/>
        </w:rPr>
      </w:pPr>
      <w:r w:rsidRPr="00382523">
        <w:t>[All test pits were backfilled]</w:t>
      </w:r>
    </w:p>
    <w:p w14:paraId="5D036CA5" w14:textId="77777777" w:rsidR="00BC1AE4" w:rsidRPr="0092611A" w:rsidRDefault="00BC1AE4" w:rsidP="00DD3947">
      <w:pPr>
        <w:ind w:left="6480"/>
        <w:rPr>
          <w:lang w:val="en-CA"/>
        </w:rPr>
      </w:pPr>
      <w:r w:rsidRPr="0092611A">
        <w:rPr>
          <w:lang w:val="en-CA"/>
        </w:rPr>
        <w:t>(MTC 2011: 31-32)</w:t>
      </w:r>
    </w:p>
    <w:p w14:paraId="676BCC2F" w14:textId="77777777" w:rsidR="00CA7E77" w:rsidRDefault="00CA7E77" w:rsidP="00CA7E77">
      <w:pPr>
        <w:rPr>
          <w:lang w:val="en-CA"/>
        </w:rPr>
      </w:pPr>
    </w:p>
    <w:p w14:paraId="2D85038A" w14:textId="77777777" w:rsidR="00734519" w:rsidRPr="007A0ACB" w:rsidRDefault="00734519" w:rsidP="00734519">
      <w:pPr>
        <w:ind w:left="720"/>
        <w:rPr>
          <w:i/>
          <w:lang w:val="en-CA"/>
        </w:rPr>
      </w:pPr>
      <w:r w:rsidRPr="007A0ACB">
        <w:rPr>
          <w:lang w:val="en-CA"/>
        </w:rPr>
        <w:t>“</w:t>
      </w:r>
      <w:r w:rsidRPr="007A0ACB">
        <w:rPr>
          <w:i/>
          <w:lang w:val="en-CA"/>
        </w:rPr>
        <w:t>A combination of property inspection and test pitting may be used when initial Stage 2 results determine that all or part of the project area may in fact be disturbed.  The Stage 2 survey may then consists of a detailed inspection (equivalent to Stage 1), combined with test pitting.”</w:t>
      </w:r>
    </w:p>
    <w:p w14:paraId="62E57E27" w14:textId="77777777" w:rsidR="00734519" w:rsidRPr="007A0ACB" w:rsidRDefault="00734519" w:rsidP="00734519">
      <w:pPr>
        <w:ind w:left="720"/>
        <w:rPr>
          <w:i/>
          <w:lang w:val="en-CA"/>
        </w:rPr>
      </w:pPr>
    </w:p>
    <w:p w14:paraId="192580C7" w14:textId="77777777" w:rsidR="00734519" w:rsidRPr="007A0ACB" w:rsidRDefault="00734519" w:rsidP="00734519">
      <w:pPr>
        <w:pStyle w:val="ListParagraph"/>
        <w:ind w:left="993" w:hanging="273"/>
      </w:pPr>
      <w:r w:rsidRPr="007A0ACB">
        <w:t>1.  If it was not done as part of Stage 1, inspect and document the disturbed areas according to the standards described for Stage 1 property inspections.</w:t>
      </w:r>
    </w:p>
    <w:p w14:paraId="4ECA0744" w14:textId="77777777" w:rsidR="007B11AF" w:rsidRDefault="007B11AF" w:rsidP="007B11AF">
      <w:pPr>
        <w:ind w:left="993"/>
        <w:rPr>
          <w:szCs w:val="24"/>
        </w:rPr>
      </w:pPr>
      <w:r w:rsidRPr="00097D7A">
        <w:t xml:space="preserve">[The disturbed areas of the study area were inspected and documented as per the standards described for Stage 1 property inspections. Areas of suspected disturbance where test pit survey was viable were shovel tested as described below.  These areas were </w:t>
      </w:r>
      <w:r w:rsidRPr="008B7246">
        <w:rPr>
          <w:szCs w:val="24"/>
        </w:rPr>
        <w:t>limited to the south end of the study area in proximity to the beach park pavilion and concrete patio.  This area between the artificial beach and the recently constructed pavilion and associated features is considered to be the most likely portion of the study area to produce evidence of the original shoreline and therefore, to retain archaeological potential.</w:t>
      </w:r>
    </w:p>
    <w:p w14:paraId="3785A5A7" w14:textId="77777777" w:rsidR="007B11AF" w:rsidRPr="008B7246" w:rsidRDefault="007B11AF" w:rsidP="007B11AF">
      <w:pPr>
        <w:ind w:left="993"/>
        <w:rPr>
          <w:szCs w:val="24"/>
        </w:rPr>
      </w:pPr>
    </w:p>
    <w:p w14:paraId="23896F0D" w14:textId="74CC9E0C" w:rsidR="008D124A" w:rsidRPr="00FF3F50" w:rsidRDefault="007B11AF" w:rsidP="00FF3F50">
      <w:pPr>
        <w:widowControl w:val="0"/>
        <w:autoSpaceDE w:val="0"/>
        <w:autoSpaceDN w:val="0"/>
        <w:adjustRightInd w:val="0"/>
        <w:spacing w:after="240"/>
        <w:ind w:left="993"/>
        <w:rPr>
          <w:rFonts w:ascii="Times" w:hAnsi="Times" w:cs="Times"/>
          <w:color w:val="000000"/>
          <w:szCs w:val="24"/>
        </w:rPr>
      </w:pPr>
      <w:r w:rsidRPr="008B7246">
        <w:rPr>
          <w:color w:val="000000"/>
          <w:szCs w:val="24"/>
        </w:rPr>
        <w:t xml:space="preserve">Standard archaeological survey methodologies employed in Ontario for Stage 2 Archaeological Property Assessment (i.e. pedestrian survey and test pit survey) </w:t>
      </w:r>
      <w:r>
        <w:rPr>
          <w:color w:val="000000"/>
          <w:szCs w:val="24"/>
        </w:rPr>
        <w:t>cannot</w:t>
      </w:r>
      <w:r w:rsidRPr="008B7246">
        <w:rPr>
          <w:color w:val="000000"/>
          <w:szCs w:val="24"/>
        </w:rPr>
        <w:t xml:space="preserve"> </w:t>
      </w:r>
      <w:r>
        <w:rPr>
          <w:color w:val="000000"/>
          <w:szCs w:val="24"/>
        </w:rPr>
        <w:t>determine</w:t>
      </w:r>
      <w:r w:rsidRPr="008B7246">
        <w:rPr>
          <w:color w:val="000000"/>
          <w:szCs w:val="24"/>
        </w:rPr>
        <w:t xml:space="preserve"> if deeply buried cultural remains are or are not present. The purpose of Stage 2 Property Assessment is not to test for deeply buried deposits. The Standards and Guidelines for Consultants Archaeologists recognize this fact and have a whole separate section covering this specific issue. The only way to determine if deeply buried remains are present is to follow those standards not via a standard Stage 1-2 Archaeological Property Assessment. </w:t>
      </w:r>
    </w:p>
    <w:p w14:paraId="73F68480" w14:textId="585CA256" w:rsidR="007B11AF" w:rsidRDefault="007B11AF" w:rsidP="007B11AF">
      <w:pPr>
        <w:widowControl w:val="0"/>
        <w:autoSpaceDE w:val="0"/>
        <w:autoSpaceDN w:val="0"/>
        <w:adjustRightInd w:val="0"/>
        <w:spacing w:after="240"/>
        <w:ind w:left="993"/>
        <w:rPr>
          <w:color w:val="000000"/>
          <w:szCs w:val="24"/>
        </w:rPr>
      </w:pPr>
      <w:r w:rsidRPr="008B7246">
        <w:rPr>
          <w:color w:val="000000"/>
          <w:szCs w:val="24"/>
        </w:rPr>
        <w:t>In most cases, unless there is documentation or evidence to the contrary, areas where grading has exceeded topsoil depth are areas considered to have no or low archaeological potential because in most cases removal of the topsoil will remove archaeological sites. While archaeological sites are popularly thought of as being deeply buried, archaeological sites begin on the surface of the ground and for most of humanity’s history involved no substantial excavations or significant landscape alterations. Only with the rise of urbanization and</w:t>
      </w:r>
      <w:r w:rsidRPr="00097D7A">
        <w:rPr>
          <w:color w:val="000000"/>
          <w:szCs w:val="24"/>
        </w:rPr>
        <w:t xml:space="preserve"> sedentary settlement do sites begin to accumulate depth. This is a result of continuous building and rebuilding over top of earlier settlements. Deep archaeological sites are created by adding to the surface of an area and building the landform up. Deeply buried archaeological deposits are relatively rare outside of urban environments in Ontario</w:t>
      </w:r>
      <w:r>
        <w:rPr>
          <w:color w:val="000000"/>
          <w:szCs w:val="24"/>
        </w:rPr>
        <w:t xml:space="preserve"> and even within urban contexts, this seldom occurs outside of the historic core of the community where redevelopment has occurred since initial settlement</w:t>
      </w:r>
      <w:r w:rsidRPr="00097D7A">
        <w:rPr>
          <w:color w:val="000000"/>
          <w:szCs w:val="24"/>
        </w:rPr>
        <w:t>.</w:t>
      </w:r>
      <w:r>
        <w:rPr>
          <w:color w:val="000000"/>
          <w:szCs w:val="24"/>
        </w:rPr>
        <w:t xml:space="preserve">  </w:t>
      </w:r>
    </w:p>
    <w:p w14:paraId="53461AE9" w14:textId="77777777" w:rsidR="0026424A" w:rsidRDefault="007B11AF" w:rsidP="007B11AF">
      <w:pPr>
        <w:ind w:left="993"/>
        <w:rPr>
          <w:color w:val="000000"/>
          <w:szCs w:val="24"/>
        </w:rPr>
      </w:pPr>
      <w:r>
        <w:rPr>
          <w:color w:val="000000"/>
          <w:szCs w:val="24"/>
        </w:rPr>
        <w:t xml:space="preserve">If an area was not occupied during a period of potential archaeological </w:t>
      </w:r>
      <w:r w:rsidRPr="00097D7A">
        <w:rPr>
          <w:color w:val="000000"/>
          <w:szCs w:val="24"/>
        </w:rPr>
        <w:t>significance, there is no potential to locate deeply buried significant archaeological resources.  There are only a few very rare exceptions related to historical significance that is not tied to the time period of activity or occupation of a site but to certain historical events and/or personalities.</w:t>
      </w:r>
    </w:p>
    <w:p w14:paraId="43833296" w14:textId="77777777" w:rsidR="007B11AF" w:rsidRPr="006515EA" w:rsidRDefault="007B11AF" w:rsidP="007B11AF">
      <w:pPr>
        <w:ind w:left="993"/>
        <w:rPr>
          <w:color w:val="FF0000"/>
          <w:sz w:val="18"/>
          <w:szCs w:val="18"/>
          <w:lang w:val="en-CA"/>
        </w:rPr>
      </w:pPr>
    </w:p>
    <w:p w14:paraId="634A5DEB" w14:textId="27EE58EA" w:rsidR="00734519" w:rsidRDefault="00415FDF" w:rsidP="00734519">
      <w:pPr>
        <w:ind w:left="993"/>
      </w:pPr>
      <w:r w:rsidRPr="00BC2B5E">
        <w:t>Areas of suspected disturbance where test pit survey was viable were shovel tested as described below.</w:t>
      </w:r>
      <w:r w:rsidR="006249B8" w:rsidRPr="00BC2B5E">
        <w:t xml:space="preserve">  Areas where soil has been removed were examined using pedestrian survey methodology.</w:t>
      </w:r>
      <w:r w:rsidR="008A3935">
        <w:t xml:space="preserve"> The south and central portions of the study area have been subject to topsoil removal below grade and replacement </w:t>
      </w:r>
      <w:r w:rsidR="00E72860">
        <w:t xml:space="preserve">with gravel these areas were walked at 5 metre intervals to assess disturbance. The north of the study area is </w:t>
      </w:r>
      <w:r w:rsidR="00B332EB">
        <w:t>piled disturbed soils which have been graded. The north area was test pitted at 10 metre intervals to check for disturbance</w:t>
      </w:r>
    </w:p>
    <w:p w14:paraId="7DD5CF10" w14:textId="77777777" w:rsidR="00B332EB" w:rsidRPr="00734519" w:rsidRDefault="00B332EB" w:rsidP="00734519">
      <w:pPr>
        <w:ind w:left="993"/>
        <w:rPr>
          <w:highlight w:val="magenta"/>
        </w:rPr>
      </w:pPr>
    </w:p>
    <w:p w14:paraId="3701E17B" w14:textId="77777777" w:rsidR="00734519" w:rsidRPr="007B5C0A" w:rsidRDefault="00734519" w:rsidP="00734519">
      <w:pPr>
        <w:pStyle w:val="ListParagraph"/>
        <w:ind w:left="993" w:hanging="273"/>
      </w:pPr>
      <w:r w:rsidRPr="007B5C0A">
        <w:t>2.  Place Stage 2 test pits throughout the disturbed areas according to professional judgment (and where physically viable) as to confirm that these areas have been completely disturbed.</w:t>
      </w:r>
    </w:p>
    <w:p w14:paraId="6A76137F" w14:textId="77777777" w:rsidR="008D124A" w:rsidRDefault="007B11AF" w:rsidP="007B11AF">
      <w:pPr>
        <w:pStyle w:val="ListParagraph"/>
        <w:ind w:left="993"/>
        <w:rPr>
          <w:i w:val="0"/>
          <w:color w:val="000000"/>
          <w:szCs w:val="24"/>
        </w:rPr>
      </w:pPr>
      <w:r w:rsidRPr="007B11AF">
        <w:rPr>
          <w:i w:val="0"/>
          <w:szCs w:val="24"/>
        </w:rPr>
        <w:t>An</w:t>
      </w:r>
      <w:r w:rsidRPr="008B7246">
        <w:rPr>
          <w:i w:val="0"/>
          <w:szCs w:val="24"/>
        </w:rPr>
        <w:t xml:space="preserve"> area of suspected disturb</w:t>
      </w:r>
      <w:r>
        <w:rPr>
          <w:i w:val="0"/>
          <w:szCs w:val="24"/>
        </w:rPr>
        <w:t>ance was identified during the P</w:t>
      </w:r>
      <w:r w:rsidRPr="008B7246">
        <w:rPr>
          <w:i w:val="0"/>
          <w:szCs w:val="24"/>
        </w:rPr>
        <w:t xml:space="preserve">roperty </w:t>
      </w:r>
      <w:r>
        <w:rPr>
          <w:i w:val="0"/>
          <w:szCs w:val="24"/>
        </w:rPr>
        <w:t>I</w:t>
      </w:r>
      <w:r w:rsidRPr="008B7246">
        <w:rPr>
          <w:i w:val="0"/>
          <w:szCs w:val="24"/>
        </w:rPr>
        <w:t xml:space="preserve">nspection </w:t>
      </w:r>
      <w:r w:rsidRPr="007A690C">
        <w:rPr>
          <w:i w:val="0"/>
          <w:szCs w:val="24"/>
        </w:rPr>
        <w:t>conducted as part of the Stage 2 Property Assessment.  This area consists of an area identi</w:t>
      </w:r>
      <w:r w:rsidR="007A690C" w:rsidRPr="007A690C">
        <w:rPr>
          <w:i w:val="0"/>
          <w:szCs w:val="24"/>
        </w:rPr>
        <w:t>fied probable disturbance from the piling of disturbed soils and grading of the northern area</w:t>
      </w:r>
      <w:r w:rsidRPr="007A690C">
        <w:rPr>
          <w:i w:val="0"/>
          <w:szCs w:val="24"/>
        </w:rPr>
        <w:t>. Test pits were excavated every 10 metres across the entirety of this portion of</w:t>
      </w:r>
      <w:r w:rsidRPr="008B7246">
        <w:rPr>
          <w:i w:val="0"/>
          <w:szCs w:val="24"/>
        </w:rPr>
        <w:t xml:space="preserve"> the study area.  The intensity of test pit survey conducted is far in excess of the minimum standard required.</w:t>
      </w:r>
      <w:r w:rsidRPr="008B7246">
        <w:rPr>
          <w:i w:val="0"/>
          <w:color w:val="000000"/>
          <w:szCs w:val="24"/>
        </w:rPr>
        <w:t xml:space="preserve">  AMICK Consultants Limited tested the suspected disturbed area at a </w:t>
      </w:r>
      <w:r>
        <w:rPr>
          <w:i w:val="0"/>
          <w:color w:val="000000"/>
          <w:szCs w:val="24"/>
        </w:rPr>
        <w:t>10</w:t>
      </w:r>
      <w:r w:rsidRPr="008B7246">
        <w:rPr>
          <w:i w:val="0"/>
          <w:color w:val="000000"/>
          <w:szCs w:val="24"/>
        </w:rPr>
        <w:t>-metre interval to confirm disturbance in a manner consi</w:t>
      </w:r>
      <w:r>
        <w:rPr>
          <w:i w:val="0"/>
          <w:color w:val="000000"/>
          <w:szCs w:val="24"/>
        </w:rPr>
        <w:t xml:space="preserve">stent with the objectives </w:t>
      </w:r>
      <w:r w:rsidRPr="008B7246">
        <w:rPr>
          <w:i w:val="0"/>
          <w:color w:val="000000"/>
          <w:szCs w:val="24"/>
        </w:rPr>
        <w:t>to ensure that the area is accurately de</w:t>
      </w:r>
      <w:r>
        <w:rPr>
          <w:i w:val="0"/>
          <w:color w:val="000000"/>
          <w:szCs w:val="24"/>
        </w:rPr>
        <w:t>limited and properly identified.</w:t>
      </w:r>
      <w:r w:rsidRPr="008B7246">
        <w:rPr>
          <w:i w:val="0"/>
          <w:color w:val="000000"/>
          <w:szCs w:val="24"/>
        </w:rPr>
        <w:t xml:space="preserve"> </w:t>
      </w:r>
      <w:r>
        <w:rPr>
          <w:i w:val="0"/>
          <w:color w:val="000000"/>
          <w:szCs w:val="24"/>
        </w:rPr>
        <w:t>T</w:t>
      </w:r>
      <w:r w:rsidRPr="008B7246">
        <w:rPr>
          <w:i w:val="0"/>
          <w:color w:val="000000"/>
          <w:szCs w:val="24"/>
        </w:rPr>
        <w:t xml:space="preserve">here is no requirement to systematically examine such areas. </w:t>
      </w:r>
    </w:p>
    <w:p w14:paraId="24080C8B" w14:textId="77777777" w:rsidR="008D124A" w:rsidRDefault="008D124A" w:rsidP="007B11AF">
      <w:pPr>
        <w:pStyle w:val="ListParagraph"/>
        <w:ind w:left="993"/>
        <w:rPr>
          <w:i w:val="0"/>
          <w:color w:val="000000"/>
          <w:szCs w:val="24"/>
        </w:rPr>
      </w:pPr>
    </w:p>
    <w:p w14:paraId="5E33EEBE" w14:textId="4ED6DDCE" w:rsidR="007B11AF" w:rsidRPr="008B7246" w:rsidRDefault="007B11AF" w:rsidP="007B11AF">
      <w:pPr>
        <w:pStyle w:val="ListParagraph"/>
        <w:ind w:left="993"/>
        <w:rPr>
          <w:i w:val="0"/>
          <w:color w:val="000000"/>
          <w:szCs w:val="24"/>
        </w:rPr>
      </w:pPr>
      <w:r w:rsidRPr="008B7246">
        <w:rPr>
          <w:i w:val="0"/>
          <w:color w:val="000000"/>
          <w:szCs w:val="24"/>
        </w:rPr>
        <w:t xml:space="preserve">The Standards and Guidelines require only judgmental testing based on the professional judgment of the investigating archaeologist. In most </w:t>
      </w:r>
      <w:r>
        <w:rPr>
          <w:i w:val="0"/>
          <w:color w:val="000000"/>
          <w:szCs w:val="24"/>
        </w:rPr>
        <w:t xml:space="preserve">typical archaeological </w:t>
      </w:r>
      <w:r w:rsidRPr="008B7246">
        <w:rPr>
          <w:i w:val="0"/>
          <w:color w:val="000000"/>
          <w:szCs w:val="24"/>
        </w:rPr>
        <w:t xml:space="preserve">assessments the entire area of presumed disturbance will be written off as an area of no archaeological potential without thorough testing to demonstrate that the entire area is disturbed or </w:t>
      </w:r>
      <w:r>
        <w:rPr>
          <w:i w:val="0"/>
          <w:color w:val="000000"/>
          <w:szCs w:val="24"/>
        </w:rPr>
        <w:t xml:space="preserve">it will be </w:t>
      </w:r>
      <w:r w:rsidRPr="008B7246">
        <w:rPr>
          <w:i w:val="0"/>
          <w:color w:val="000000"/>
          <w:szCs w:val="24"/>
        </w:rPr>
        <w:t xml:space="preserve">tested </w:t>
      </w:r>
      <w:r>
        <w:rPr>
          <w:i w:val="0"/>
          <w:color w:val="000000"/>
          <w:szCs w:val="24"/>
        </w:rPr>
        <w:t>at subjective, irregular</w:t>
      </w:r>
      <w:r w:rsidRPr="008B7246">
        <w:rPr>
          <w:i w:val="0"/>
          <w:color w:val="000000"/>
          <w:szCs w:val="24"/>
        </w:rPr>
        <w:t xml:space="preserve"> and</w:t>
      </w:r>
      <w:r>
        <w:rPr>
          <w:i w:val="0"/>
          <w:color w:val="000000"/>
          <w:szCs w:val="24"/>
        </w:rPr>
        <w:t xml:space="preserve"> inconsistent intervals,</w:t>
      </w:r>
      <w:r w:rsidRPr="008B7246">
        <w:rPr>
          <w:i w:val="0"/>
          <w:color w:val="000000"/>
          <w:szCs w:val="24"/>
        </w:rPr>
        <w:t xml:space="preserve"> and consequently </w:t>
      </w:r>
      <w:r>
        <w:rPr>
          <w:i w:val="0"/>
          <w:color w:val="000000"/>
          <w:szCs w:val="24"/>
        </w:rPr>
        <w:t>such testing can</w:t>
      </w:r>
      <w:r w:rsidRPr="008B7246">
        <w:rPr>
          <w:i w:val="0"/>
          <w:color w:val="000000"/>
          <w:szCs w:val="24"/>
        </w:rPr>
        <w:t xml:space="preserve">not verify that the entire area contained within the presumed limits of disturbance are, in fact, disturbed. The methodology employed here by AMICK Consultants Limited exceeds any requirements of the Standards and Guidelines and that which is generally applied within the industry. </w:t>
      </w:r>
    </w:p>
    <w:p w14:paraId="095ADEAC" w14:textId="77777777" w:rsidR="007B11AF" w:rsidRPr="00097D7A" w:rsidRDefault="007B11AF" w:rsidP="007B11AF">
      <w:pPr>
        <w:pStyle w:val="ListParagraph"/>
        <w:ind w:left="993" w:hanging="273"/>
        <w:rPr>
          <w:rFonts w:ascii="Times" w:hAnsi="Times" w:cs="Times"/>
          <w:color w:val="000000"/>
          <w:szCs w:val="24"/>
        </w:rPr>
      </w:pPr>
    </w:p>
    <w:p w14:paraId="2F7802B0" w14:textId="77777777" w:rsidR="007A690C" w:rsidRDefault="007A690C" w:rsidP="007B11AF">
      <w:pPr>
        <w:ind w:left="993"/>
      </w:pPr>
    </w:p>
    <w:p w14:paraId="2A0BED7C" w14:textId="77777777" w:rsidR="007A690C" w:rsidRDefault="007A690C" w:rsidP="007B11AF">
      <w:pPr>
        <w:ind w:left="993"/>
      </w:pPr>
    </w:p>
    <w:p w14:paraId="7E1D1252" w14:textId="77777777" w:rsidR="00A74187" w:rsidRPr="005C6931" w:rsidRDefault="007B11AF" w:rsidP="007B11AF">
      <w:pPr>
        <w:ind w:left="993"/>
        <w:rPr>
          <w:lang w:val="en-CA"/>
        </w:rPr>
      </w:pPr>
      <w:r w:rsidRPr="00097D7A">
        <w:t xml:space="preserve">The excavated soil and the profiles of these test pits were examined to determine if each represented an area of disturbance. Test pits were excavated a minimum of 30 cm below grade in order to ensure that test pits were excavated to depths below the surrounding natural grade.  This procedure demonstrated that the entire study area consists of </w:t>
      </w:r>
      <w:r>
        <w:t>fill deposited within a deeply disturbed context</w:t>
      </w:r>
      <w:r w:rsidRPr="00097D7A">
        <w:t xml:space="preserve">.  There is no archaeological potential </w:t>
      </w:r>
      <w:r>
        <w:t>within this area.]</w:t>
      </w:r>
    </w:p>
    <w:p w14:paraId="3C54C994" w14:textId="77777777" w:rsidR="00734519" w:rsidRPr="0092611A" w:rsidRDefault="00A74187" w:rsidP="00A74187">
      <w:pPr>
        <w:ind w:left="6480"/>
        <w:rPr>
          <w:lang w:val="en-CA"/>
        </w:rPr>
      </w:pPr>
      <w:r w:rsidRPr="00D54CCD">
        <w:rPr>
          <w:lang w:val="en-CA"/>
        </w:rPr>
        <w:t xml:space="preserve"> </w:t>
      </w:r>
      <w:r w:rsidR="00734519" w:rsidRPr="00D54CCD">
        <w:rPr>
          <w:lang w:val="en-CA"/>
        </w:rPr>
        <w:t>(MTC 2011: 38)</w:t>
      </w:r>
    </w:p>
    <w:p w14:paraId="1BC5FAED" w14:textId="77777777" w:rsidR="00734519" w:rsidRDefault="00734519" w:rsidP="00CA7E77">
      <w:pPr>
        <w:rPr>
          <w:lang w:val="en-CA"/>
        </w:rPr>
      </w:pPr>
    </w:p>
    <w:p w14:paraId="15380681" w14:textId="3EB45765" w:rsidR="00CA7E77" w:rsidRPr="008143B1" w:rsidRDefault="00CA7E77" w:rsidP="005C7B79">
      <w:pPr>
        <w:rPr>
          <w:color w:val="FF0000"/>
          <w:sz w:val="18"/>
          <w:szCs w:val="18"/>
          <w:lang w:val="en-CA"/>
        </w:rPr>
      </w:pPr>
      <w:r w:rsidRPr="00C45C34">
        <w:rPr>
          <w:lang w:val="en-CA"/>
        </w:rPr>
        <w:t xml:space="preserve">Approximately </w:t>
      </w:r>
      <w:r w:rsidR="00C45C34" w:rsidRPr="00C45C34">
        <w:rPr>
          <w:lang w:val="en-CA"/>
        </w:rPr>
        <w:t>90</w:t>
      </w:r>
      <w:r w:rsidRPr="00C45C34">
        <w:rPr>
          <w:lang w:val="en-CA"/>
        </w:rPr>
        <w:t xml:space="preserve">% of the study area consisted of </w:t>
      </w:r>
      <w:r w:rsidR="00C45C34" w:rsidRPr="00C45C34">
        <w:rPr>
          <w:lang w:val="en-CA"/>
        </w:rPr>
        <w:t xml:space="preserve">removed topsoil area covered in crushed stone that </w:t>
      </w:r>
      <w:r w:rsidR="00C45C34" w:rsidRPr="00C45C34">
        <w:t>were examined using pedestrian survey methodology</w:t>
      </w:r>
      <w:r w:rsidRPr="00C45C34">
        <w:rPr>
          <w:lang w:val="en-CA"/>
        </w:rPr>
        <w:t xml:space="preserve">. Approximately </w:t>
      </w:r>
      <w:r w:rsidR="00C45C34" w:rsidRPr="00C45C34">
        <w:rPr>
          <w:lang w:val="en-CA"/>
        </w:rPr>
        <w:t>1</w:t>
      </w:r>
      <w:r w:rsidRPr="00C45C34">
        <w:rPr>
          <w:lang w:val="en-CA"/>
        </w:rPr>
        <w:t xml:space="preserve">0% of the study area was </w:t>
      </w:r>
      <w:r w:rsidR="00C45C34" w:rsidRPr="00C45C34">
        <w:rPr>
          <w:lang w:val="en-CA"/>
        </w:rPr>
        <w:t>disturbed soil which has been graded, this area</w:t>
      </w:r>
      <w:r w:rsidR="00064B44" w:rsidRPr="00C45C34">
        <w:rPr>
          <w:lang w:val="en-CA"/>
        </w:rPr>
        <w:t xml:space="preserve"> </w:t>
      </w:r>
      <w:r w:rsidRPr="00C45C34">
        <w:rPr>
          <w:lang w:val="en-CA"/>
        </w:rPr>
        <w:t>was test pit</w:t>
      </w:r>
      <w:r w:rsidR="00B75A4A" w:rsidRPr="00C45C34">
        <w:rPr>
          <w:lang w:val="en-CA"/>
        </w:rPr>
        <w:t xml:space="preserve"> surveyed</w:t>
      </w:r>
      <w:r w:rsidRPr="00C45C34">
        <w:rPr>
          <w:lang w:val="en-CA"/>
        </w:rPr>
        <w:t xml:space="preserve"> at an interval of </w:t>
      </w:r>
      <w:r w:rsidR="00C45C34" w:rsidRPr="00C45C34">
        <w:rPr>
          <w:lang w:val="en-CA"/>
        </w:rPr>
        <w:t>10</w:t>
      </w:r>
      <w:r w:rsidRPr="00C45C34">
        <w:rPr>
          <w:lang w:val="en-CA"/>
        </w:rPr>
        <w:t xml:space="preserve"> metres between individual test pits</w:t>
      </w:r>
      <w:r w:rsidR="00C45C34">
        <w:rPr>
          <w:lang w:val="en-CA"/>
        </w:rPr>
        <w:t>.</w:t>
      </w:r>
    </w:p>
    <w:p w14:paraId="215E4361" w14:textId="77777777" w:rsidR="003A07E8" w:rsidRPr="0092611A" w:rsidRDefault="003A07E8" w:rsidP="00DD3947">
      <w:pPr>
        <w:rPr>
          <w:lang w:val="en-CA"/>
        </w:rPr>
      </w:pPr>
    </w:p>
    <w:p w14:paraId="384BA2C7" w14:textId="77777777" w:rsidR="00362C04" w:rsidRDefault="00362C04" w:rsidP="002B3F88">
      <w:pPr>
        <w:pStyle w:val="Heading1"/>
        <w:rPr>
          <w:smallCaps w:val="0"/>
          <w:lang w:val="en-CA"/>
        </w:rPr>
      </w:pPr>
      <w:bookmarkStart w:id="32" w:name="_Toc209070392"/>
      <w:r w:rsidRPr="002B3F88">
        <w:rPr>
          <w:lang w:val="en-CA"/>
        </w:rPr>
        <w:t>7.0</w:t>
      </w:r>
      <w:r w:rsidRPr="002B3F88">
        <w:rPr>
          <w:lang w:val="en-CA"/>
        </w:rPr>
        <w:tab/>
      </w:r>
      <w:r w:rsidR="002B3F88">
        <w:rPr>
          <w:lang w:val="en-CA"/>
        </w:rPr>
        <w:t>Record of Finds</w:t>
      </w:r>
      <w:bookmarkEnd w:id="32"/>
    </w:p>
    <w:p w14:paraId="48B06B28" w14:textId="77777777" w:rsidR="00190326" w:rsidRPr="00190326" w:rsidRDefault="00190326" w:rsidP="00190326"/>
    <w:p w14:paraId="330BC695" w14:textId="77777777" w:rsidR="000144A2" w:rsidRPr="0092611A" w:rsidRDefault="000144A2" w:rsidP="005C7B79">
      <w:r w:rsidRPr="0092611A">
        <w:t xml:space="preserve">Section 7.8.2 of the </w:t>
      </w:r>
      <w:r w:rsidRPr="0092611A">
        <w:rPr>
          <w:u w:val="single"/>
        </w:rPr>
        <w:t>Standards and Guidelines for Consultant Archaeologists</w:t>
      </w:r>
      <w:r w:rsidRPr="0092611A">
        <w:t xml:space="preserve"> (MTC 2011: 137-138) outlines the requirements of the Record of Finds component of a Stage 2 report:</w:t>
      </w:r>
    </w:p>
    <w:p w14:paraId="65CE0EEE" w14:textId="77777777" w:rsidR="000144A2" w:rsidRPr="0092611A" w:rsidRDefault="000144A2" w:rsidP="00DD3947">
      <w:pPr>
        <w:pStyle w:val="Default"/>
        <w:rPr>
          <w:rFonts w:cs="Times New Roman"/>
        </w:rPr>
      </w:pPr>
    </w:p>
    <w:p w14:paraId="2D1FA145" w14:textId="77777777" w:rsidR="000144A2" w:rsidRPr="0092611A" w:rsidRDefault="000144A2" w:rsidP="00D06F3B">
      <w:pPr>
        <w:pStyle w:val="Default"/>
        <w:numPr>
          <w:ilvl w:val="0"/>
          <w:numId w:val="9"/>
        </w:numPr>
        <w:rPr>
          <w:rFonts w:cs="Times New Roman"/>
          <w:i/>
        </w:rPr>
      </w:pPr>
      <w:r w:rsidRPr="0092611A">
        <w:rPr>
          <w:rFonts w:cs="Times New Roman"/>
          <w:i/>
        </w:rPr>
        <w:t>For all archaeological resources and sites that are identified in Stage 2, provide the following:</w:t>
      </w:r>
    </w:p>
    <w:p w14:paraId="317AA19E" w14:textId="77777777" w:rsidR="000144A2" w:rsidRPr="0092611A" w:rsidRDefault="000144A2" w:rsidP="00D06F3B">
      <w:pPr>
        <w:pStyle w:val="Default"/>
        <w:numPr>
          <w:ilvl w:val="1"/>
          <w:numId w:val="9"/>
        </w:numPr>
        <w:rPr>
          <w:rFonts w:cs="Times New Roman"/>
          <w:i/>
        </w:rPr>
      </w:pPr>
      <w:r w:rsidRPr="0092611A">
        <w:rPr>
          <w:rFonts w:cs="Times New Roman"/>
          <w:i/>
        </w:rPr>
        <w:t>a general description of the types of artifacts and features that were identified</w:t>
      </w:r>
    </w:p>
    <w:p w14:paraId="4897042A" w14:textId="77777777" w:rsidR="000144A2" w:rsidRPr="0092611A" w:rsidRDefault="000144A2" w:rsidP="00D06F3B">
      <w:pPr>
        <w:pStyle w:val="Default"/>
        <w:numPr>
          <w:ilvl w:val="1"/>
          <w:numId w:val="9"/>
        </w:numPr>
        <w:rPr>
          <w:rFonts w:cs="Times New Roman"/>
          <w:i/>
        </w:rPr>
      </w:pPr>
      <w:r w:rsidRPr="0092611A">
        <w:rPr>
          <w:rFonts w:cs="Times New Roman"/>
          <w:i/>
        </w:rPr>
        <w:t>a general description of the area within which artifacts and features were identified, including the spatial extent of the area and any relative variations in density</w:t>
      </w:r>
    </w:p>
    <w:p w14:paraId="648789F6" w14:textId="77777777" w:rsidR="000144A2" w:rsidRPr="0092611A" w:rsidRDefault="000144A2" w:rsidP="00D06F3B">
      <w:pPr>
        <w:pStyle w:val="Default"/>
        <w:numPr>
          <w:ilvl w:val="1"/>
          <w:numId w:val="9"/>
        </w:numPr>
        <w:rPr>
          <w:rFonts w:cs="Times New Roman"/>
          <w:i/>
        </w:rPr>
      </w:pPr>
      <w:r w:rsidRPr="0092611A">
        <w:rPr>
          <w:rFonts w:cs="Times New Roman"/>
          <w:i/>
        </w:rPr>
        <w:t xml:space="preserve">a </w:t>
      </w:r>
      <w:r w:rsidR="002A3858" w:rsidRPr="0092611A">
        <w:rPr>
          <w:rFonts w:cs="Times New Roman"/>
          <w:i/>
        </w:rPr>
        <w:t>catalogue and</w:t>
      </w:r>
      <w:r w:rsidRPr="0092611A">
        <w:rPr>
          <w:rFonts w:cs="Times New Roman"/>
          <w:i/>
        </w:rPr>
        <w:t xml:space="preserve"> description of all artifacts retained</w:t>
      </w:r>
    </w:p>
    <w:p w14:paraId="3EC47FE1" w14:textId="77777777" w:rsidR="000144A2" w:rsidRPr="0092611A" w:rsidRDefault="000144A2" w:rsidP="00D06F3B">
      <w:pPr>
        <w:pStyle w:val="Default"/>
        <w:numPr>
          <w:ilvl w:val="1"/>
          <w:numId w:val="9"/>
        </w:numPr>
        <w:rPr>
          <w:rFonts w:cs="Times New Roman"/>
          <w:i/>
        </w:rPr>
      </w:pPr>
      <w:proofErr w:type="gramStart"/>
      <w:r w:rsidRPr="0092611A">
        <w:rPr>
          <w:rFonts w:cs="Times New Roman"/>
          <w:i/>
        </w:rPr>
        <w:t>a</w:t>
      </w:r>
      <w:proofErr w:type="gramEnd"/>
      <w:r w:rsidRPr="0092611A">
        <w:rPr>
          <w:rFonts w:cs="Times New Roman"/>
          <w:i/>
        </w:rPr>
        <w:t xml:space="preserve"> description of the artifacts and features left in the field (nature of material, frequency, other notable traits)</w:t>
      </w:r>
      <w:r w:rsidR="00CE1E0C" w:rsidRPr="0092611A">
        <w:rPr>
          <w:rFonts w:cs="Times New Roman"/>
          <w:i/>
        </w:rPr>
        <w:t>.</w:t>
      </w:r>
    </w:p>
    <w:p w14:paraId="63D5E8C4" w14:textId="691DC274" w:rsidR="008D124A" w:rsidRPr="00FF3F50" w:rsidRDefault="000144A2" w:rsidP="00FF3F50">
      <w:pPr>
        <w:pStyle w:val="Default"/>
        <w:numPr>
          <w:ilvl w:val="0"/>
          <w:numId w:val="9"/>
        </w:numPr>
        <w:rPr>
          <w:rFonts w:cs="Times New Roman"/>
          <w:i/>
        </w:rPr>
      </w:pPr>
      <w:r w:rsidRPr="0092611A">
        <w:rPr>
          <w:rFonts w:cs="Times New Roman"/>
          <w:i/>
        </w:rPr>
        <w:t>Provide an inventory of the documentary record generated in the field (e.g. photographs, maps, field notes)</w:t>
      </w:r>
      <w:r w:rsidR="00CE1E0C" w:rsidRPr="0092611A">
        <w:rPr>
          <w:rFonts w:cs="Times New Roman"/>
          <w:i/>
        </w:rPr>
        <w:t>.</w:t>
      </w:r>
    </w:p>
    <w:p w14:paraId="7DD27820" w14:textId="77777777" w:rsidR="00CE1E0C" w:rsidRPr="0092611A" w:rsidRDefault="00CE1E0C" w:rsidP="00D06F3B">
      <w:pPr>
        <w:pStyle w:val="Default"/>
        <w:numPr>
          <w:ilvl w:val="0"/>
          <w:numId w:val="9"/>
        </w:numPr>
        <w:rPr>
          <w:rFonts w:cs="Times New Roman"/>
          <w:i/>
        </w:rPr>
      </w:pPr>
      <w:r w:rsidRPr="0092611A">
        <w:rPr>
          <w:rFonts w:cs="Times New Roman"/>
          <w:i/>
        </w:rPr>
        <w:t>Submit information detailing exact site locations on the property separately from the project report, as specified in section 7.6.  Information on exact site locations includes the following:</w:t>
      </w:r>
    </w:p>
    <w:p w14:paraId="0E576A93" w14:textId="77777777" w:rsidR="00CE1E0C" w:rsidRPr="0092611A" w:rsidRDefault="00CE1E0C" w:rsidP="00D06F3B">
      <w:pPr>
        <w:pStyle w:val="Default"/>
        <w:numPr>
          <w:ilvl w:val="1"/>
          <w:numId w:val="9"/>
        </w:numPr>
        <w:rPr>
          <w:rFonts w:cs="Times New Roman"/>
          <w:i/>
        </w:rPr>
      </w:pPr>
      <w:r w:rsidRPr="0092611A">
        <w:rPr>
          <w:rFonts w:cs="Times New Roman"/>
          <w:i/>
        </w:rPr>
        <w:t>table of GPS readings for locations of all archaeological sites</w:t>
      </w:r>
    </w:p>
    <w:p w14:paraId="4AA0421F" w14:textId="77777777" w:rsidR="000144A2" w:rsidRPr="0092611A" w:rsidRDefault="00CE1E0C" w:rsidP="00D06F3B">
      <w:pPr>
        <w:pStyle w:val="Default"/>
        <w:numPr>
          <w:ilvl w:val="1"/>
          <w:numId w:val="9"/>
        </w:numPr>
        <w:rPr>
          <w:i/>
        </w:rPr>
      </w:pPr>
      <w:proofErr w:type="gramStart"/>
      <w:r w:rsidRPr="0092611A">
        <w:rPr>
          <w:rFonts w:cs="Times New Roman"/>
          <w:i/>
        </w:rPr>
        <w:t>maps</w:t>
      </w:r>
      <w:proofErr w:type="gramEnd"/>
      <w:r w:rsidRPr="0092611A">
        <w:rPr>
          <w:rFonts w:cs="Times New Roman"/>
          <w:i/>
        </w:rPr>
        <w:t xml:space="preserve"> showing detailed site location information.</w:t>
      </w:r>
    </w:p>
    <w:p w14:paraId="01158C5D" w14:textId="77777777" w:rsidR="000144A2" w:rsidRPr="0092611A" w:rsidRDefault="000144A2" w:rsidP="00DD3947">
      <w:pPr>
        <w:rPr>
          <w:lang w:val="en-CA"/>
        </w:rPr>
      </w:pPr>
    </w:p>
    <w:p w14:paraId="32B66AE2" w14:textId="77777777" w:rsidR="00E160BE" w:rsidRPr="004A7C23" w:rsidRDefault="00E160BE" w:rsidP="002B3F88">
      <w:pPr>
        <w:pStyle w:val="Heading2"/>
        <w:rPr>
          <w:smallCaps w:val="0"/>
          <w:sz w:val="24"/>
          <w:szCs w:val="24"/>
          <w:lang w:val="en-CA"/>
        </w:rPr>
      </w:pPr>
      <w:bookmarkStart w:id="33" w:name="_Toc209070393"/>
      <w:r w:rsidRPr="004A7C23">
        <w:rPr>
          <w:sz w:val="24"/>
          <w:szCs w:val="24"/>
          <w:lang w:val="en-CA"/>
        </w:rPr>
        <w:t>7.1</w:t>
      </w:r>
      <w:r w:rsidRPr="004A7C23">
        <w:rPr>
          <w:sz w:val="24"/>
          <w:szCs w:val="24"/>
          <w:lang w:val="en-CA"/>
        </w:rPr>
        <w:tab/>
        <w:t>Archaeological Resources</w:t>
      </w:r>
      <w:bookmarkEnd w:id="33"/>
    </w:p>
    <w:p w14:paraId="1B2F2231" w14:textId="77777777" w:rsidR="00E160BE" w:rsidRPr="0092611A" w:rsidRDefault="00E160BE" w:rsidP="00DD3947">
      <w:pPr>
        <w:rPr>
          <w:lang w:val="en-CA"/>
        </w:rPr>
      </w:pPr>
    </w:p>
    <w:p w14:paraId="7A3F78B8" w14:textId="77777777" w:rsidR="00E160BE" w:rsidRDefault="00E160BE" w:rsidP="00DD3947">
      <w:pPr>
        <w:rPr>
          <w:lang w:val="en-CA"/>
        </w:rPr>
      </w:pPr>
      <w:r w:rsidRPr="00822983">
        <w:rPr>
          <w:lang w:val="en-CA"/>
        </w:rPr>
        <w:t>No archaeological resources of any description were encountered anywhere within the study area.</w:t>
      </w:r>
    </w:p>
    <w:p w14:paraId="700714E7" w14:textId="77777777" w:rsidR="000634A0" w:rsidRDefault="000634A0" w:rsidP="00DD3947">
      <w:pPr>
        <w:rPr>
          <w:lang w:val="en-CA"/>
        </w:rPr>
      </w:pPr>
    </w:p>
    <w:p w14:paraId="026667EC" w14:textId="77777777" w:rsidR="00E160BE" w:rsidRPr="004A7C23" w:rsidRDefault="00E160BE" w:rsidP="002B3F88">
      <w:pPr>
        <w:pStyle w:val="Heading2"/>
        <w:rPr>
          <w:smallCaps w:val="0"/>
          <w:sz w:val="24"/>
          <w:szCs w:val="24"/>
          <w:lang w:val="en-CA"/>
        </w:rPr>
      </w:pPr>
      <w:bookmarkStart w:id="34" w:name="_Toc209070396"/>
      <w:r w:rsidRPr="004A7C23">
        <w:rPr>
          <w:sz w:val="24"/>
          <w:szCs w:val="24"/>
          <w:lang w:val="en-CA"/>
        </w:rPr>
        <w:t>7.2</w:t>
      </w:r>
      <w:r w:rsidRPr="004A7C23">
        <w:rPr>
          <w:sz w:val="24"/>
          <w:szCs w:val="24"/>
          <w:lang w:val="en-CA"/>
        </w:rPr>
        <w:tab/>
        <w:t>Archaeological Fieldwork Documentation</w:t>
      </w:r>
      <w:bookmarkEnd w:id="34"/>
    </w:p>
    <w:p w14:paraId="2DAD850E" w14:textId="77777777" w:rsidR="00362C04" w:rsidRPr="0092611A" w:rsidRDefault="00362C04" w:rsidP="00DD3947">
      <w:pPr>
        <w:rPr>
          <w:lang w:val="en-CA"/>
        </w:rPr>
      </w:pPr>
    </w:p>
    <w:p w14:paraId="74D62607" w14:textId="355EB40C" w:rsidR="002B178F" w:rsidRPr="0092611A" w:rsidRDefault="00E160BE" w:rsidP="00DD3947">
      <w:pPr>
        <w:rPr>
          <w:lang w:val="en-CA"/>
        </w:rPr>
      </w:pPr>
      <w:r w:rsidRPr="0092611A">
        <w:rPr>
          <w:lang w:val="en-CA"/>
        </w:rPr>
        <w:t>The documentation produced during the field investigation conducted in support of this report includes</w:t>
      </w:r>
      <w:r w:rsidRPr="008B252A">
        <w:rPr>
          <w:lang w:val="en-CA"/>
        </w:rPr>
        <w:t>:</w:t>
      </w:r>
      <w:r w:rsidR="002B178F" w:rsidRPr="008B252A">
        <w:rPr>
          <w:lang w:val="en-CA"/>
        </w:rPr>
        <w:t xml:space="preserve">  one sketch map, one page of photo log, one page of field notes, and </w:t>
      </w:r>
      <w:r w:rsidR="005720E8" w:rsidRPr="005720E8">
        <w:rPr>
          <w:lang w:val="en-CA"/>
        </w:rPr>
        <w:t>57</w:t>
      </w:r>
      <w:r w:rsidR="002B178F" w:rsidRPr="005720E8">
        <w:rPr>
          <w:lang w:val="en-CA"/>
        </w:rPr>
        <w:t xml:space="preserve"> </w:t>
      </w:r>
      <w:r w:rsidR="002B178F" w:rsidRPr="008B252A">
        <w:rPr>
          <w:lang w:val="en-CA"/>
        </w:rPr>
        <w:t>digital photographs.</w:t>
      </w:r>
      <w:r w:rsidR="008B252A">
        <w:rPr>
          <w:lang w:val="en-CA"/>
        </w:rPr>
        <w:t xml:space="preserve"> </w:t>
      </w:r>
    </w:p>
    <w:p w14:paraId="02FF6625" w14:textId="77777777" w:rsidR="007B5874" w:rsidRPr="007B5874" w:rsidRDefault="007B5874" w:rsidP="007B5874">
      <w:pPr>
        <w:widowControl w:val="0"/>
        <w:autoSpaceDE w:val="0"/>
        <w:autoSpaceDN w:val="0"/>
        <w:adjustRightInd w:val="0"/>
        <w:contextualSpacing/>
        <w:rPr>
          <w:highlight w:val="green"/>
        </w:rPr>
      </w:pPr>
    </w:p>
    <w:p w14:paraId="1AFE43EE" w14:textId="77777777" w:rsidR="00682D44" w:rsidRPr="002B3F88" w:rsidRDefault="001A1896" w:rsidP="002B3F88">
      <w:pPr>
        <w:pStyle w:val="Heading1"/>
        <w:rPr>
          <w:smallCaps w:val="0"/>
          <w:lang w:val="en-CA"/>
        </w:rPr>
      </w:pPr>
      <w:bookmarkStart w:id="35" w:name="_Toc209070397"/>
      <w:r w:rsidRPr="002B3F88">
        <w:rPr>
          <w:lang w:val="en-CA"/>
        </w:rPr>
        <w:t>8</w:t>
      </w:r>
      <w:r w:rsidR="00682D44" w:rsidRPr="002B3F88">
        <w:rPr>
          <w:lang w:val="en-CA"/>
        </w:rPr>
        <w:t>.0</w:t>
      </w:r>
      <w:r w:rsidR="00682D44" w:rsidRPr="002B3F88">
        <w:rPr>
          <w:lang w:val="en-CA"/>
        </w:rPr>
        <w:tab/>
      </w:r>
      <w:r w:rsidR="002B3F88" w:rsidRPr="002B3F88">
        <w:rPr>
          <w:lang w:val="en-CA"/>
        </w:rPr>
        <w:t>Analysis and Conclusions</w:t>
      </w:r>
      <w:bookmarkEnd w:id="35"/>
    </w:p>
    <w:p w14:paraId="2780B491" w14:textId="77777777" w:rsidR="00682D44" w:rsidRPr="0092611A" w:rsidRDefault="00682D44" w:rsidP="00DD3947">
      <w:pPr>
        <w:rPr>
          <w:lang w:val="en-CA"/>
        </w:rPr>
      </w:pPr>
    </w:p>
    <w:p w14:paraId="0F9BE483" w14:textId="62568ABA" w:rsidR="008B252A" w:rsidRPr="0092611A" w:rsidRDefault="008B252A" w:rsidP="008B252A">
      <w:pPr>
        <w:rPr>
          <w:lang w:val="en-CA"/>
        </w:rPr>
      </w:pPr>
      <w:r w:rsidRPr="0092611A">
        <w:rPr>
          <w:lang w:val="en-CA"/>
        </w:rPr>
        <w:t xml:space="preserve">AMICK Consultants Limited was engaged by the proponent to undertake a Stage 1-2 Archaeological Assessment of lands potentially affected by the proposed undertaking and was granted permission to carry out archaeological </w:t>
      </w:r>
      <w:r w:rsidR="00E1526B">
        <w:rPr>
          <w:lang w:val="en-CA"/>
        </w:rPr>
        <w:t>fieldwork</w:t>
      </w:r>
      <w:r w:rsidRPr="0092611A">
        <w:rPr>
          <w:lang w:val="en-CA"/>
        </w:rPr>
        <w:t xml:space="preserve">.  </w:t>
      </w:r>
      <w:r>
        <w:rPr>
          <w:lang w:val="en-CA"/>
        </w:rPr>
        <w:t xml:space="preserve">The entirety of the study area was subject to </w:t>
      </w:r>
      <w:r w:rsidR="006833EF">
        <w:rPr>
          <w:lang w:val="en-CA"/>
        </w:rPr>
        <w:t>property inspection</w:t>
      </w:r>
      <w:r>
        <w:rPr>
          <w:lang w:val="en-CA"/>
        </w:rPr>
        <w:t xml:space="preserve"> and </w:t>
      </w:r>
      <w:r w:rsidRPr="00D23B45">
        <w:rPr>
          <w:lang w:val="en-CA"/>
        </w:rPr>
        <w:t xml:space="preserve">photographic documentation </w:t>
      </w:r>
      <w:r>
        <w:rPr>
          <w:lang w:val="en-CA"/>
        </w:rPr>
        <w:t xml:space="preserve">concurrently with the Stage 2 Property </w:t>
      </w:r>
      <w:r w:rsidRPr="00822983">
        <w:rPr>
          <w:lang w:val="en-CA"/>
        </w:rPr>
        <w:t xml:space="preserve">Assessment on </w:t>
      </w:r>
      <w:r w:rsidR="00822983" w:rsidRPr="00822983">
        <w:rPr>
          <w:lang w:val="en-CA"/>
        </w:rPr>
        <w:t>August 29 2017</w:t>
      </w:r>
      <w:r w:rsidRPr="00822983">
        <w:rPr>
          <w:lang w:val="en-CA"/>
        </w:rPr>
        <w:t xml:space="preserve">, consisting of high-intensity test pit survey at an interval of </w:t>
      </w:r>
      <w:r w:rsidR="00822983" w:rsidRPr="00822983">
        <w:rPr>
          <w:lang w:val="en-CA"/>
        </w:rPr>
        <w:t xml:space="preserve">ten </w:t>
      </w:r>
      <w:r w:rsidRPr="00822983">
        <w:rPr>
          <w:lang w:val="en-CA"/>
        </w:rPr>
        <w:t>metres between individual test pits.  All records, documentation, field notes, photographs and artifacts (as applicable) related</w:t>
      </w:r>
      <w:r w:rsidRPr="0092611A">
        <w:rPr>
          <w:lang w:val="en-CA"/>
        </w:rPr>
        <w:t xml:space="preserve"> to the conduct and findings of these investigations are held at the Lakelands District corporate offices of AMICK Consultants Limited until such time that they can be transferred to an agency or institution approved by the </w:t>
      </w:r>
      <w:r>
        <w:rPr>
          <w:lang w:val="en-CA"/>
        </w:rPr>
        <w:t xml:space="preserve">Ontario </w:t>
      </w:r>
      <w:r w:rsidRPr="00DE22CF">
        <w:rPr>
          <w:bCs/>
        </w:rPr>
        <w:t>Ministry of Tourism, Culture and Sport</w:t>
      </w:r>
      <w:r w:rsidRPr="0092611A">
        <w:rPr>
          <w:lang w:val="en-CA"/>
        </w:rPr>
        <w:t xml:space="preserve"> </w:t>
      </w:r>
      <w:r>
        <w:rPr>
          <w:lang w:val="en-CA"/>
        </w:rPr>
        <w:t>(MTCS)</w:t>
      </w:r>
      <w:r w:rsidRPr="0092611A">
        <w:rPr>
          <w:lang w:val="en-CA"/>
        </w:rPr>
        <w:t xml:space="preserve"> on behalf of the government and citizens of Ontario.</w:t>
      </w:r>
    </w:p>
    <w:p w14:paraId="6A9A3427" w14:textId="77777777" w:rsidR="005173A1" w:rsidRDefault="005173A1" w:rsidP="005173A1">
      <w:pPr>
        <w:pStyle w:val="Heading2"/>
        <w:rPr>
          <w:lang w:val="en-CA"/>
        </w:rPr>
      </w:pPr>
      <w:bookmarkStart w:id="36" w:name="_Toc201293128"/>
      <w:bookmarkStart w:id="37" w:name="_Toc209070400"/>
    </w:p>
    <w:p w14:paraId="38CFAFB5" w14:textId="77777777" w:rsidR="005173A1" w:rsidRPr="004A7C23" w:rsidRDefault="005173A1" w:rsidP="005173A1">
      <w:pPr>
        <w:pStyle w:val="Heading2"/>
        <w:rPr>
          <w:smallCaps w:val="0"/>
          <w:sz w:val="24"/>
          <w:szCs w:val="24"/>
          <w:lang w:val="en-CA"/>
        </w:rPr>
      </w:pPr>
      <w:r w:rsidRPr="004A7C23">
        <w:rPr>
          <w:sz w:val="24"/>
          <w:szCs w:val="24"/>
          <w:lang w:val="en-CA"/>
        </w:rPr>
        <w:t>8.1</w:t>
      </w:r>
      <w:r w:rsidRPr="004A7C23">
        <w:rPr>
          <w:sz w:val="24"/>
          <w:szCs w:val="24"/>
          <w:lang w:val="en-CA"/>
        </w:rPr>
        <w:tab/>
        <w:t xml:space="preserve">Stage 1 </w:t>
      </w:r>
      <w:bookmarkEnd w:id="36"/>
      <w:bookmarkEnd w:id="37"/>
      <w:r w:rsidRPr="004A7C23">
        <w:rPr>
          <w:sz w:val="24"/>
          <w:szCs w:val="24"/>
          <w:lang w:val="en-CA"/>
        </w:rPr>
        <w:t>Analysis and Conclusions</w:t>
      </w:r>
    </w:p>
    <w:p w14:paraId="1294900B" w14:textId="77777777" w:rsidR="005173A1" w:rsidRDefault="005173A1" w:rsidP="005173A1">
      <w:pPr>
        <w:rPr>
          <w:lang w:val="en-CA"/>
        </w:rPr>
      </w:pPr>
    </w:p>
    <w:p w14:paraId="6866AEF1" w14:textId="77777777" w:rsidR="005173A1" w:rsidRPr="0092611A" w:rsidRDefault="005173A1" w:rsidP="005173A1">
      <w:pPr>
        <w:rPr>
          <w:lang w:val="en-CA"/>
        </w:rPr>
      </w:pPr>
      <w:r w:rsidRPr="0092611A">
        <w:rPr>
          <w:lang w:val="en-CA"/>
        </w:rPr>
        <w:t>As part of the present study, background research was conducted in order to determine the archaeological potential of the proposed project area.</w:t>
      </w:r>
    </w:p>
    <w:p w14:paraId="46522F30" w14:textId="77777777" w:rsidR="005173A1" w:rsidRPr="0092611A" w:rsidRDefault="005173A1" w:rsidP="005173A1">
      <w:pPr>
        <w:rPr>
          <w:lang w:val="en-CA"/>
        </w:rPr>
      </w:pPr>
    </w:p>
    <w:p w14:paraId="59E923E5" w14:textId="77777777" w:rsidR="005173A1" w:rsidRPr="0092611A" w:rsidRDefault="005173A1" w:rsidP="005173A1">
      <w:pPr>
        <w:rPr>
          <w:lang w:val="en-CA"/>
        </w:rPr>
      </w:pPr>
      <w:r w:rsidRPr="0092611A">
        <w:rPr>
          <w:i/>
          <w:lang w:val="en-CA"/>
        </w:rPr>
        <w:t>“A Stage 1 background study provides the consulting archaeologist and Ministry report reviewer with information about the known and potential cultural heritage resources within a particular study area, prior to the start of the field assessment.”</w:t>
      </w:r>
      <w:r w:rsidRPr="0092611A">
        <w:rPr>
          <w:lang w:val="en-CA"/>
        </w:rPr>
        <w:tab/>
      </w:r>
      <w:r w:rsidRPr="0092611A">
        <w:rPr>
          <w:lang w:val="en-CA"/>
        </w:rPr>
        <w:tab/>
        <w:t>(OMCzCR 1993)</w:t>
      </w:r>
    </w:p>
    <w:p w14:paraId="204F90DB" w14:textId="77777777" w:rsidR="008D124A" w:rsidRDefault="008D124A" w:rsidP="005173A1">
      <w:pPr>
        <w:jc w:val="both"/>
        <w:rPr>
          <w:lang w:val="en-CA"/>
        </w:rPr>
      </w:pPr>
    </w:p>
    <w:p w14:paraId="51D1C36B" w14:textId="77777777" w:rsidR="005173A1" w:rsidRPr="0092611A" w:rsidRDefault="005173A1" w:rsidP="005173A1">
      <w:pPr>
        <w:jc w:val="both"/>
        <w:rPr>
          <w:lang w:val="en-CA"/>
        </w:rPr>
      </w:pPr>
      <w:r w:rsidRPr="0092611A">
        <w:rPr>
          <w:lang w:val="en-CA"/>
        </w:rPr>
        <w:t xml:space="preserve">The evaluation of potential is further elaborated Section </w:t>
      </w:r>
      <w:r>
        <w:rPr>
          <w:lang w:val="en-CA"/>
        </w:rPr>
        <w:t>1</w:t>
      </w:r>
      <w:r w:rsidRPr="0092611A">
        <w:rPr>
          <w:lang w:val="en-CA"/>
        </w:rPr>
        <w:t xml:space="preserve">.3 of the </w:t>
      </w:r>
      <w:r>
        <w:rPr>
          <w:u w:val="single"/>
          <w:lang w:val="en-CA"/>
        </w:rPr>
        <w:t>Standards and Guidelines for Consultant Archaeologist</w:t>
      </w:r>
      <w:r>
        <w:rPr>
          <w:lang w:val="en-CA"/>
        </w:rPr>
        <w:t xml:space="preserve"> (2011</w:t>
      </w:r>
      <w:r w:rsidRPr="0092611A">
        <w:rPr>
          <w:lang w:val="en-CA"/>
        </w:rPr>
        <w:t xml:space="preserve">) prepared by the Ontario Ministry of </w:t>
      </w:r>
      <w:r>
        <w:rPr>
          <w:lang w:val="en-CA"/>
        </w:rPr>
        <w:t>Tourism and Culture:</w:t>
      </w:r>
    </w:p>
    <w:p w14:paraId="7742CA31" w14:textId="77777777" w:rsidR="005173A1" w:rsidRPr="0092611A" w:rsidRDefault="005173A1" w:rsidP="005173A1">
      <w:pPr>
        <w:jc w:val="both"/>
        <w:rPr>
          <w:lang w:val="en-CA"/>
        </w:rPr>
      </w:pPr>
    </w:p>
    <w:p w14:paraId="5853B056" w14:textId="77777777" w:rsidR="005173A1" w:rsidRPr="00402049" w:rsidRDefault="005173A1" w:rsidP="005173A1">
      <w:pPr>
        <w:rPr>
          <w:szCs w:val="24"/>
          <w:lang w:val="en-CA"/>
        </w:rPr>
      </w:pPr>
      <w:r w:rsidRPr="00402049">
        <w:rPr>
          <w:i/>
          <w:szCs w:val="24"/>
          <w:lang w:val="en-CA"/>
        </w:rPr>
        <w:t xml:space="preserve">“ The Stage 1 background study (and, where undertaken, property inspection) leads to an evaluation of the property’s archaeological potential. If the evaluation indicates that there is archaeological potential anywhere on the property, the next step is a Stage 2 assessment.” </w:t>
      </w:r>
    </w:p>
    <w:p w14:paraId="1DA0BADF" w14:textId="77777777" w:rsidR="005173A1" w:rsidRPr="00CE5187" w:rsidRDefault="005173A1" w:rsidP="005173A1">
      <w:pPr>
        <w:ind w:left="6480" w:firstLine="720"/>
        <w:rPr>
          <w:lang w:val="en-CA"/>
        </w:rPr>
      </w:pPr>
      <w:r>
        <w:rPr>
          <w:lang w:val="en-CA"/>
        </w:rPr>
        <w:t>(MTC 2011: 17)</w:t>
      </w:r>
    </w:p>
    <w:p w14:paraId="3A2DB881" w14:textId="77777777" w:rsidR="005173A1" w:rsidRDefault="005173A1" w:rsidP="005173A1">
      <w:pPr>
        <w:rPr>
          <w:lang w:val="en-CA"/>
        </w:rPr>
      </w:pPr>
    </w:p>
    <w:p w14:paraId="070C0F3F" w14:textId="77777777" w:rsidR="005173A1" w:rsidRDefault="005173A1" w:rsidP="005173A1">
      <w:pPr>
        <w:rPr>
          <w:lang w:val="en-CA"/>
        </w:rPr>
      </w:pPr>
      <w:r>
        <w:rPr>
          <w:lang w:val="en-CA"/>
        </w:rPr>
        <w:t>Features or characteristics that indicate archaeological potential when documented within the study area, or within close proximity to the study area (as applicable), include:</w:t>
      </w:r>
    </w:p>
    <w:p w14:paraId="74B1AA51" w14:textId="77777777" w:rsidR="005173A1" w:rsidRDefault="005173A1" w:rsidP="005173A1">
      <w:pPr>
        <w:rPr>
          <w:lang w:val="en-CA"/>
        </w:rPr>
      </w:pPr>
    </w:p>
    <w:p w14:paraId="5EDFDBBC" w14:textId="77777777" w:rsidR="005173A1" w:rsidRDefault="005173A1" w:rsidP="005173A1">
      <w:pPr>
        <w:pStyle w:val="ListParagraph"/>
        <w:ind w:hanging="720"/>
        <w:rPr>
          <w:lang w:val="en-CA"/>
        </w:rPr>
      </w:pPr>
      <w:proofErr w:type="gramStart"/>
      <w:r>
        <w:rPr>
          <w:lang w:val="en-CA"/>
        </w:rPr>
        <w:t>“ -</w:t>
      </w:r>
      <w:proofErr w:type="gramEnd"/>
      <w:r>
        <w:rPr>
          <w:lang w:val="en-CA"/>
        </w:rPr>
        <w:t xml:space="preserve"> </w:t>
      </w:r>
      <w:r w:rsidRPr="00402049">
        <w:rPr>
          <w:lang w:val="en-CA"/>
        </w:rPr>
        <w:t>previously identified archaeological sites</w:t>
      </w:r>
    </w:p>
    <w:p w14:paraId="652AC025" w14:textId="77777777" w:rsidR="003C45F7" w:rsidRPr="003C45F7" w:rsidRDefault="003C45F7" w:rsidP="003C45F7">
      <w:pPr>
        <w:pStyle w:val="ListParagraph"/>
        <w:rPr>
          <w:i w:val="0"/>
          <w:lang w:val="en-CA"/>
        </w:rPr>
      </w:pPr>
    </w:p>
    <w:p w14:paraId="4CFDB44E" w14:textId="77777777" w:rsidR="005173A1" w:rsidRPr="00402049" w:rsidRDefault="005173A1" w:rsidP="005173A1">
      <w:pPr>
        <w:pStyle w:val="ListParagraph"/>
        <w:numPr>
          <w:ilvl w:val="0"/>
          <w:numId w:val="10"/>
        </w:numPr>
        <w:rPr>
          <w:i w:val="0"/>
          <w:lang w:val="en-CA"/>
        </w:rPr>
      </w:pPr>
      <w:proofErr w:type="gramStart"/>
      <w:r w:rsidRPr="00402049">
        <w:rPr>
          <w:lang w:val="en-CA"/>
        </w:rPr>
        <w:t>water</w:t>
      </w:r>
      <w:proofErr w:type="gramEnd"/>
      <w:r w:rsidRPr="00402049">
        <w:rPr>
          <w:lang w:val="en-CA"/>
        </w:rPr>
        <w:t xml:space="preserve"> sources (It is important to distinguish types of water and shoreline, and to distinguish natural from artificial water sources, as these features affect site locations and types to varying degrees.):</w:t>
      </w:r>
    </w:p>
    <w:p w14:paraId="3BFAFB96" w14:textId="77777777" w:rsidR="005173A1" w:rsidRDefault="005173A1" w:rsidP="005173A1">
      <w:pPr>
        <w:pStyle w:val="ListParagraph"/>
        <w:numPr>
          <w:ilvl w:val="1"/>
          <w:numId w:val="10"/>
        </w:numPr>
        <w:rPr>
          <w:i w:val="0"/>
          <w:lang w:val="en-CA"/>
        </w:rPr>
      </w:pPr>
      <w:r>
        <w:rPr>
          <w:lang w:val="en-CA"/>
        </w:rPr>
        <w:t>primary water sources (lakes, rivers, streams, creeks)</w:t>
      </w:r>
    </w:p>
    <w:p w14:paraId="26928EDF" w14:textId="77777777" w:rsidR="005173A1" w:rsidRDefault="005173A1" w:rsidP="005173A1">
      <w:pPr>
        <w:pStyle w:val="ListParagraph"/>
        <w:numPr>
          <w:ilvl w:val="1"/>
          <w:numId w:val="10"/>
        </w:numPr>
        <w:rPr>
          <w:i w:val="0"/>
          <w:lang w:val="en-CA"/>
        </w:rPr>
      </w:pPr>
      <w:r>
        <w:rPr>
          <w:lang w:val="en-CA"/>
        </w:rPr>
        <w:t>secondary water sources (intermittent streams and creeks, springs, marshes, swamps)</w:t>
      </w:r>
    </w:p>
    <w:p w14:paraId="5F7FD1A2" w14:textId="77777777" w:rsidR="005173A1" w:rsidRDefault="005173A1" w:rsidP="005173A1">
      <w:pPr>
        <w:pStyle w:val="ListParagraph"/>
        <w:numPr>
          <w:ilvl w:val="1"/>
          <w:numId w:val="10"/>
        </w:numPr>
        <w:rPr>
          <w:i w:val="0"/>
          <w:lang w:val="en-CA"/>
        </w:rPr>
      </w:pPr>
      <w:r>
        <w:rPr>
          <w:lang w:val="en-CA"/>
        </w:rPr>
        <w:t>features indicating past water sources (e.g., glacial lake shorelines indicated by the presence of raised sand or gravel beach ridges, relic river or stream channels indicated by clear dip or swale in the topography, shorelines of drained lakes or marshes, cobble beaches)</w:t>
      </w:r>
    </w:p>
    <w:p w14:paraId="459A1EC6" w14:textId="77777777" w:rsidR="005173A1" w:rsidRDefault="005173A1" w:rsidP="005173A1">
      <w:pPr>
        <w:pStyle w:val="ListParagraph"/>
        <w:numPr>
          <w:ilvl w:val="1"/>
          <w:numId w:val="10"/>
        </w:numPr>
        <w:rPr>
          <w:i w:val="0"/>
          <w:lang w:val="en-CA"/>
        </w:rPr>
      </w:pPr>
      <w:r>
        <w:rPr>
          <w:lang w:val="en-CA"/>
        </w:rPr>
        <w:t>accessible or inaccessible shoreline (e.g., high bluffs, swamp or marsh fields by the edge of a lake, sandbars stretching into marsh)</w:t>
      </w:r>
    </w:p>
    <w:p w14:paraId="449B737D" w14:textId="77777777" w:rsidR="005173A1" w:rsidRPr="00402049" w:rsidRDefault="005173A1" w:rsidP="005173A1">
      <w:pPr>
        <w:pStyle w:val="ListParagraph"/>
        <w:numPr>
          <w:ilvl w:val="0"/>
          <w:numId w:val="10"/>
        </w:numPr>
        <w:rPr>
          <w:i w:val="0"/>
          <w:lang w:val="en-CA"/>
        </w:rPr>
      </w:pPr>
      <w:r w:rsidRPr="00402049">
        <w:rPr>
          <w:lang w:val="en-CA"/>
        </w:rPr>
        <w:t>elevated topography (e.g., eskers, drumlins, large knolls, plateaux)</w:t>
      </w:r>
    </w:p>
    <w:p w14:paraId="1AAA48EC" w14:textId="77777777" w:rsidR="005173A1" w:rsidRDefault="005173A1" w:rsidP="005173A1">
      <w:pPr>
        <w:pStyle w:val="ListParagraph"/>
        <w:numPr>
          <w:ilvl w:val="0"/>
          <w:numId w:val="10"/>
        </w:numPr>
        <w:rPr>
          <w:i w:val="0"/>
          <w:lang w:val="en-CA"/>
        </w:rPr>
      </w:pPr>
      <w:r>
        <w:rPr>
          <w:lang w:val="en-CA"/>
        </w:rPr>
        <w:t>pockets of well-drained sandy soil, especially near areas of heavy soil or rocky ground</w:t>
      </w:r>
    </w:p>
    <w:p w14:paraId="11BC364B" w14:textId="77777777" w:rsidR="005173A1" w:rsidRDefault="005173A1" w:rsidP="005173A1">
      <w:pPr>
        <w:pStyle w:val="ListParagraph"/>
        <w:numPr>
          <w:ilvl w:val="0"/>
          <w:numId w:val="10"/>
        </w:numPr>
        <w:rPr>
          <w:i w:val="0"/>
          <w:lang w:val="en-CA"/>
        </w:rPr>
      </w:pPr>
      <w:proofErr w:type="gramStart"/>
      <w:r>
        <w:rPr>
          <w:lang w:val="en-CA"/>
        </w:rPr>
        <w:t>distinctive</w:t>
      </w:r>
      <w:proofErr w:type="gramEnd"/>
      <w:r>
        <w:rPr>
          <w:lang w:val="en-CA"/>
        </w:rPr>
        <w:t xml:space="preserve"> land formations that might have been special or spiritual places, such as waterfalls, rock outcrops, caverns, mounds, and promontories and their bases. There may be physical indicators of their use, such as burials, structures, offerings, rock paintings or carvings.</w:t>
      </w:r>
    </w:p>
    <w:p w14:paraId="7C7B8354" w14:textId="77777777" w:rsidR="005173A1" w:rsidRDefault="005173A1" w:rsidP="005173A1">
      <w:pPr>
        <w:pStyle w:val="ListParagraph"/>
        <w:numPr>
          <w:ilvl w:val="0"/>
          <w:numId w:val="10"/>
        </w:numPr>
        <w:rPr>
          <w:i w:val="0"/>
          <w:lang w:val="en-CA"/>
        </w:rPr>
      </w:pPr>
      <w:r>
        <w:rPr>
          <w:lang w:val="en-CA"/>
        </w:rPr>
        <w:t>resource areas, including:</w:t>
      </w:r>
    </w:p>
    <w:p w14:paraId="296A348A" w14:textId="77777777" w:rsidR="005173A1" w:rsidRDefault="005173A1" w:rsidP="005173A1">
      <w:pPr>
        <w:pStyle w:val="ListParagraph"/>
        <w:numPr>
          <w:ilvl w:val="1"/>
          <w:numId w:val="10"/>
        </w:numPr>
        <w:rPr>
          <w:i w:val="0"/>
          <w:lang w:val="en-CA"/>
        </w:rPr>
      </w:pPr>
      <w:r>
        <w:rPr>
          <w:lang w:val="en-CA"/>
        </w:rPr>
        <w:t>food or medicinal plants (e.g., migratory routes, spawning areas, prairie)</w:t>
      </w:r>
    </w:p>
    <w:p w14:paraId="6A6E51E5" w14:textId="77777777" w:rsidR="005173A1" w:rsidRDefault="005173A1" w:rsidP="005173A1">
      <w:pPr>
        <w:pStyle w:val="ListParagraph"/>
        <w:numPr>
          <w:ilvl w:val="1"/>
          <w:numId w:val="10"/>
        </w:numPr>
        <w:rPr>
          <w:i w:val="0"/>
          <w:lang w:val="en-CA"/>
        </w:rPr>
      </w:pPr>
      <w:r>
        <w:rPr>
          <w:lang w:val="en-CA"/>
        </w:rPr>
        <w:t>scarce raw materials (e.g., quartz, copper, ochre or outcrops of chert)</w:t>
      </w:r>
    </w:p>
    <w:p w14:paraId="2548AE23" w14:textId="77777777" w:rsidR="005173A1" w:rsidRDefault="005173A1" w:rsidP="005173A1">
      <w:pPr>
        <w:pStyle w:val="ListParagraph"/>
        <w:numPr>
          <w:ilvl w:val="1"/>
          <w:numId w:val="10"/>
        </w:numPr>
        <w:rPr>
          <w:i w:val="0"/>
          <w:lang w:val="en-CA"/>
        </w:rPr>
      </w:pPr>
      <w:r>
        <w:rPr>
          <w:lang w:val="en-CA"/>
        </w:rPr>
        <w:t>early Post-contact industry (e.g., fur trade, logging, prospecting, mining)</w:t>
      </w:r>
    </w:p>
    <w:p w14:paraId="48C44471" w14:textId="1FA979FC" w:rsidR="008D124A" w:rsidRPr="00FF3F50" w:rsidRDefault="005173A1" w:rsidP="00FF3F50">
      <w:pPr>
        <w:pStyle w:val="ListParagraph"/>
        <w:numPr>
          <w:ilvl w:val="0"/>
          <w:numId w:val="10"/>
        </w:numPr>
        <w:rPr>
          <w:i w:val="0"/>
          <w:lang w:val="en-CA"/>
        </w:rPr>
      </w:pPr>
      <w:proofErr w:type="gramStart"/>
      <w:r w:rsidRPr="00CE5187">
        <w:rPr>
          <w:lang w:val="en-CA"/>
        </w:rPr>
        <w:t>areas</w:t>
      </w:r>
      <w:proofErr w:type="gramEnd"/>
      <w:r w:rsidRPr="00CE5187">
        <w:rPr>
          <w:lang w:val="en-CA"/>
        </w:rPr>
        <w:t xml:space="preserve"> of early </w:t>
      </w:r>
      <w:r>
        <w:rPr>
          <w:lang w:val="en-CA"/>
        </w:rPr>
        <w:t>Post-contact</w:t>
      </w:r>
      <w:r w:rsidRPr="00CE5187">
        <w:rPr>
          <w:lang w:val="en-CA"/>
        </w:rPr>
        <w:t xml:space="preserve"> settlement. These include places of early military or pioneer settlement (e.g., pioneer homesteads, isolated cabins, farmstead complexes), early wharf or dock complexes, pioneer churches and early cemeteries. There may be commemorative markers of their history, such as local, provincial, or federal monuments or heritage parks.</w:t>
      </w:r>
    </w:p>
    <w:p w14:paraId="5D2DD8E6" w14:textId="77777777" w:rsidR="005173A1" w:rsidRDefault="005173A1" w:rsidP="005173A1">
      <w:pPr>
        <w:pStyle w:val="ListParagraph"/>
        <w:numPr>
          <w:ilvl w:val="0"/>
          <w:numId w:val="10"/>
        </w:numPr>
        <w:rPr>
          <w:i w:val="0"/>
          <w:lang w:val="en-CA"/>
        </w:rPr>
      </w:pPr>
      <w:r>
        <w:rPr>
          <w:lang w:val="en-CA"/>
        </w:rPr>
        <w:t>Early historical transportation routes (e.g., trails, passes, roads, railways, portage routes)</w:t>
      </w:r>
    </w:p>
    <w:p w14:paraId="42E6DF93" w14:textId="77777777" w:rsidR="005173A1" w:rsidRDefault="005173A1" w:rsidP="005173A1">
      <w:pPr>
        <w:pStyle w:val="ListParagraph"/>
        <w:numPr>
          <w:ilvl w:val="0"/>
          <w:numId w:val="10"/>
        </w:numPr>
        <w:rPr>
          <w:i w:val="0"/>
          <w:lang w:val="en-CA"/>
        </w:rPr>
      </w:pPr>
      <w:r>
        <w:rPr>
          <w:lang w:val="en-CA"/>
        </w:rPr>
        <w:t>property listed on a municipal register or designated under the Ontario Heritage Actor that is a federal, provincial or municipal historic landmark or site</w:t>
      </w:r>
    </w:p>
    <w:p w14:paraId="2E1BD316" w14:textId="77777777" w:rsidR="005173A1" w:rsidRPr="00E37B4D" w:rsidRDefault="005173A1" w:rsidP="005173A1">
      <w:pPr>
        <w:pStyle w:val="ListParagraph"/>
        <w:numPr>
          <w:ilvl w:val="0"/>
          <w:numId w:val="10"/>
        </w:numPr>
        <w:rPr>
          <w:i w:val="0"/>
          <w:lang w:val="en-CA"/>
        </w:rPr>
      </w:pPr>
      <w:r>
        <w:rPr>
          <w:lang w:val="en-CA"/>
        </w:rPr>
        <w:t>property that local histories or informants have identified with possible archaeological sties, historical events, activities, or occupations”</w:t>
      </w:r>
    </w:p>
    <w:p w14:paraId="7C7DADCF" w14:textId="77777777" w:rsidR="005173A1" w:rsidRPr="001A7138" w:rsidRDefault="005173A1" w:rsidP="005173A1">
      <w:pPr>
        <w:ind w:left="5760" w:firstLine="720"/>
        <w:rPr>
          <w:sz w:val="22"/>
          <w:szCs w:val="22"/>
          <w:lang w:val="en-CA"/>
        </w:rPr>
      </w:pPr>
      <w:r>
        <w:rPr>
          <w:lang w:val="en-CA"/>
        </w:rPr>
        <w:t xml:space="preserve"> (MTC 2011: 17-18)</w:t>
      </w:r>
    </w:p>
    <w:p w14:paraId="7C81CE97" w14:textId="77777777" w:rsidR="005173A1" w:rsidRPr="0092611A" w:rsidRDefault="005173A1" w:rsidP="005173A1">
      <w:pPr>
        <w:rPr>
          <w:lang w:val="en-CA"/>
        </w:rPr>
      </w:pPr>
    </w:p>
    <w:p w14:paraId="1ADF6261" w14:textId="77777777" w:rsidR="005173A1" w:rsidRPr="0092611A" w:rsidRDefault="005173A1" w:rsidP="005173A1">
      <w:pPr>
        <w:rPr>
          <w:lang w:val="en-CA"/>
        </w:rPr>
      </w:pPr>
      <w:r w:rsidRPr="0092611A">
        <w:rPr>
          <w:lang w:val="en-CA"/>
        </w:rPr>
        <w:t xml:space="preserve">The evaluation of potential does not indicate that sites are present within areas affected by proposed development.  Evaluation of potential considers the possibility for as yet undocumented sites to be found in areas that have not been subject to systematic archaeological investigation in the past.  Potential for archaeological resources is used to determine if </w:t>
      </w:r>
      <w:r>
        <w:rPr>
          <w:lang w:val="en-CA"/>
        </w:rPr>
        <w:t>property assessment</w:t>
      </w:r>
      <w:r w:rsidRPr="0092611A">
        <w:rPr>
          <w:lang w:val="en-CA"/>
        </w:rPr>
        <w:t xml:space="preserve"> of a </w:t>
      </w:r>
      <w:r>
        <w:rPr>
          <w:lang w:val="en-CA"/>
        </w:rPr>
        <w:t>study area</w:t>
      </w:r>
      <w:r w:rsidRPr="0092611A">
        <w:rPr>
          <w:lang w:val="en-CA"/>
        </w:rPr>
        <w:t xml:space="preserve"> or portions of a </w:t>
      </w:r>
      <w:r>
        <w:rPr>
          <w:lang w:val="en-CA"/>
        </w:rPr>
        <w:t xml:space="preserve">study area </w:t>
      </w:r>
      <w:r w:rsidRPr="0092611A">
        <w:rPr>
          <w:lang w:val="en-CA"/>
        </w:rPr>
        <w:t xml:space="preserve">is required.  </w:t>
      </w:r>
    </w:p>
    <w:p w14:paraId="6C5F7271" w14:textId="77777777" w:rsidR="003C45F7" w:rsidRPr="00FF3F50" w:rsidRDefault="003C45F7" w:rsidP="00FF3F50">
      <w:pPr>
        <w:rPr>
          <w:lang w:val="en-CA"/>
        </w:rPr>
      </w:pPr>
    </w:p>
    <w:p w14:paraId="2578D0B3" w14:textId="77777777" w:rsidR="005173A1" w:rsidRPr="005C7AC6" w:rsidRDefault="005173A1" w:rsidP="005173A1">
      <w:pPr>
        <w:pStyle w:val="ListParagraph"/>
        <w:rPr>
          <w:lang w:val="en-CA"/>
        </w:rPr>
      </w:pPr>
      <w:r w:rsidRPr="005C7AC6">
        <w:rPr>
          <w:lang w:val="en-CA"/>
        </w:rPr>
        <w:t xml:space="preserve">“Archaeological resources not previously documented may also be present in the affected area.  If the alternative areas being considered, or the preferred alternative selected, exhibit either high or medium potential for the discovery of archaeological remains an archaeological assessment will be required.”  </w:t>
      </w:r>
    </w:p>
    <w:p w14:paraId="26EB38D2" w14:textId="77777777" w:rsidR="005173A1" w:rsidRPr="005C7AC6" w:rsidRDefault="005173A1" w:rsidP="005173A1">
      <w:pPr>
        <w:ind w:left="5760"/>
        <w:rPr>
          <w:lang w:val="en-CA"/>
        </w:rPr>
      </w:pPr>
      <w:r w:rsidRPr="005C7AC6">
        <w:rPr>
          <w:lang w:val="en-CA"/>
        </w:rPr>
        <w:t>(MCC &amp; MOE 1992: 6-7)</w:t>
      </w:r>
    </w:p>
    <w:p w14:paraId="28EFA94E" w14:textId="77777777" w:rsidR="005173A1" w:rsidRPr="005C7AC6" w:rsidRDefault="005173A1" w:rsidP="005173A1">
      <w:pPr>
        <w:pStyle w:val="ListParagraph"/>
        <w:rPr>
          <w:lang w:val="en-CA"/>
        </w:rPr>
      </w:pPr>
    </w:p>
    <w:p w14:paraId="0D3EE716" w14:textId="77777777" w:rsidR="005173A1" w:rsidRPr="005C7AC6" w:rsidRDefault="005173A1" w:rsidP="005173A1">
      <w:pPr>
        <w:pStyle w:val="ListParagraph"/>
        <w:rPr>
          <w:lang w:val="en-CA"/>
        </w:rPr>
      </w:pPr>
      <w:r w:rsidRPr="005C7AC6">
        <w:rPr>
          <w:lang w:val="en-CA"/>
        </w:rPr>
        <w:t>“The Stage 1 background study (and, where undertaken, property inspection) leads to an evaluation of the property’s archaeological potential.  If the evaluation indicates that there is archaeological potential anywhere on the property, the next step is a Stage 2 assessment.”</w:t>
      </w:r>
    </w:p>
    <w:p w14:paraId="4133F0FD" w14:textId="77777777" w:rsidR="005173A1" w:rsidRPr="005C7AC6" w:rsidRDefault="005173A1" w:rsidP="005173A1">
      <w:pPr>
        <w:ind w:left="5040" w:firstLine="720"/>
        <w:rPr>
          <w:lang w:val="en-CA"/>
        </w:rPr>
      </w:pPr>
      <w:r w:rsidRPr="005C7AC6">
        <w:rPr>
          <w:lang w:val="en-CA"/>
        </w:rPr>
        <w:t>(MTC 2011: 17)</w:t>
      </w:r>
    </w:p>
    <w:p w14:paraId="00B0E405" w14:textId="77777777" w:rsidR="005173A1" w:rsidRPr="0092611A" w:rsidRDefault="005173A1" w:rsidP="005173A1">
      <w:pPr>
        <w:pStyle w:val="ListParagraph"/>
        <w:rPr>
          <w:lang w:val="en-CA"/>
        </w:rPr>
      </w:pPr>
    </w:p>
    <w:p w14:paraId="567DA572" w14:textId="4E1E29BC" w:rsidR="008D124A" w:rsidRDefault="005173A1" w:rsidP="005173A1">
      <w:pPr>
        <w:rPr>
          <w:szCs w:val="24"/>
        </w:rPr>
      </w:pPr>
      <w:r w:rsidRPr="0092611A">
        <w:rPr>
          <w:lang w:val="en-CA"/>
        </w:rPr>
        <w:t xml:space="preserve">In addition, </w:t>
      </w:r>
      <w:r>
        <w:rPr>
          <w:lang w:val="en-CA"/>
        </w:rPr>
        <w:t>archaeological sites</w:t>
      </w:r>
      <w:r w:rsidRPr="0092611A">
        <w:rPr>
          <w:lang w:val="en-CA"/>
        </w:rPr>
        <w:t xml:space="preserve"> data is also used to determine if any archaeological resources had been formerly documented within or in close proximity to the study area and if these same resources might be subject to impacts from the proposed undertaking. </w:t>
      </w:r>
      <w:r>
        <w:rPr>
          <w:lang w:val="en-CA"/>
        </w:rPr>
        <w:t xml:space="preserve"> </w:t>
      </w:r>
      <w:r w:rsidRPr="0092611A">
        <w:rPr>
          <w:lang w:val="en-CA"/>
        </w:rPr>
        <w:t xml:space="preserve">This data was also collected in order to establish the </w:t>
      </w:r>
      <w:r>
        <w:rPr>
          <w:lang w:val="en-CA"/>
        </w:rPr>
        <w:t>relative cultural heritage value or interest</w:t>
      </w:r>
      <w:r w:rsidRPr="0092611A">
        <w:rPr>
          <w:lang w:val="en-CA"/>
        </w:rPr>
        <w:t xml:space="preserve"> of any resources that might be encountered during the conduct of the present study. </w:t>
      </w:r>
      <w:r>
        <w:rPr>
          <w:lang w:val="en-CA"/>
        </w:rPr>
        <w:t xml:space="preserve">For example, the relative rarity of a site can be used to assign an elevated level of cultural heritage value or interest to a site that is atypical for the immediate vicinity.  </w:t>
      </w:r>
      <w:r w:rsidRPr="0092611A">
        <w:rPr>
          <w:lang w:val="en-CA"/>
        </w:rPr>
        <w:t xml:space="preserve">The requisite archaeological sites data </w:t>
      </w:r>
      <w:r>
        <w:rPr>
          <w:lang w:val="en-CA"/>
        </w:rPr>
        <w:t xml:space="preserve">of previously registered archaeological sites </w:t>
      </w:r>
      <w:r w:rsidRPr="0092611A">
        <w:rPr>
          <w:lang w:val="en-CA"/>
        </w:rPr>
        <w:t xml:space="preserve">was collected from the Programs and Services </w:t>
      </w:r>
      <w:r w:rsidRPr="0092611A">
        <w:rPr>
          <w:szCs w:val="24"/>
          <w:lang w:val="en-CA"/>
        </w:rPr>
        <w:t>Branch, Culture Programs Unit</w:t>
      </w:r>
      <w:r w:rsidRPr="0092611A">
        <w:rPr>
          <w:lang w:val="en-CA"/>
        </w:rPr>
        <w:t>, MTC</w:t>
      </w:r>
      <w:r>
        <w:rPr>
          <w:lang w:val="en-CA"/>
        </w:rPr>
        <w:t>S</w:t>
      </w:r>
      <w:r w:rsidRPr="0092611A">
        <w:rPr>
          <w:lang w:val="en-CA"/>
        </w:rPr>
        <w:t xml:space="preserve"> and the corporate research library of AMICK Consultants Li</w:t>
      </w:r>
      <w:r>
        <w:rPr>
          <w:lang w:val="en-CA"/>
        </w:rPr>
        <w:t>mited</w:t>
      </w:r>
      <w:r>
        <w:rPr>
          <w:szCs w:val="24"/>
        </w:rPr>
        <w:t>.  The Stage 1 Background Research methodology also</w:t>
      </w:r>
      <w:r w:rsidRPr="00592049">
        <w:rPr>
          <w:szCs w:val="24"/>
        </w:rPr>
        <w:t xml:space="preserve"> include</w:t>
      </w:r>
      <w:r>
        <w:rPr>
          <w:szCs w:val="24"/>
        </w:rPr>
        <w:t>s</w:t>
      </w:r>
      <w:r w:rsidRPr="00592049">
        <w:rPr>
          <w:szCs w:val="24"/>
        </w:rPr>
        <w:t xml:space="preserve"> a review of the most detailed </w:t>
      </w:r>
      <w:r>
        <w:rPr>
          <w:szCs w:val="24"/>
        </w:rPr>
        <w:t>available</w:t>
      </w:r>
      <w:r w:rsidRPr="00592049">
        <w:rPr>
          <w:szCs w:val="24"/>
        </w:rPr>
        <w:t xml:space="preserve"> topographic maps, historical settlement maps, archaeological management plans (wh</w:t>
      </w:r>
      <w:r>
        <w:rPr>
          <w:szCs w:val="24"/>
        </w:rPr>
        <w:t>ere</w:t>
      </w:r>
      <w:r w:rsidRPr="00592049">
        <w:rPr>
          <w:szCs w:val="24"/>
        </w:rPr>
        <w:t xml:space="preserve"> applicable) and commemorative plaques or monuments.</w:t>
      </w:r>
      <w:r>
        <w:rPr>
          <w:szCs w:val="24"/>
        </w:rPr>
        <w:t xml:space="preserve">  When previous archaeological research documents lands to be impacted by the proposed undertaking or archaeological sites within 50 metres of the study area, the reports documenting this earlier work are reviewed for pertinent information.  AMICK Consultants </w:t>
      </w:r>
    </w:p>
    <w:p w14:paraId="1D283995" w14:textId="2399988A" w:rsidR="005173A1" w:rsidRPr="0098256A" w:rsidRDefault="005173A1" w:rsidP="005173A1">
      <w:pPr>
        <w:rPr>
          <w:szCs w:val="24"/>
          <w:lang w:val="en-CA"/>
        </w:rPr>
      </w:pPr>
      <w:r>
        <w:rPr>
          <w:szCs w:val="24"/>
        </w:rPr>
        <w:t xml:space="preserve">Limited will often modify this basic methodology based on professional judgment </w:t>
      </w:r>
      <w:r w:rsidRPr="00592049">
        <w:rPr>
          <w:szCs w:val="24"/>
        </w:rPr>
        <w:t>to include additional research (</w:t>
      </w:r>
      <w:r>
        <w:rPr>
          <w:szCs w:val="24"/>
        </w:rPr>
        <w:t>such as, local historical works or documents and knowledgeable informants</w:t>
      </w:r>
      <w:r w:rsidRPr="00592049">
        <w:rPr>
          <w:szCs w:val="24"/>
        </w:rPr>
        <w:t xml:space="preserve">). </w:t>
      </w:r>
    </w:p>
    <w:p w14:paraId="2B35D196" w14:textId="77777777" w:rsidR="00682D44" w:rsidRPr="0092611A" w:rsidRDefault="00682D44" w:rsidP="005C7B79">
      <w:pPr>
        <w:rPr>
          <w:lang w:val="en-CA"/>
        </w:rPr>
      </w:pPr>
    </w:p>
    <w:p w14:paraId="4AB63F45" w14:textId="77777777" w:rsidR="00682D44" w:rsidRPr="0092611A" w:rsidRDefault="00682D44" w:rsidP="005C7B79">
      <w:r w:rsidRPr="0092611A">
        <w:t xml:space="preserve">Section 7.7.3 of the </w:t>
      </w:r>
      <w:r w:rsidRPr="0092611A">
        <w:rPr>
          <w:u w:val="single"/>
        </w:rPr>
        <w:t>Standards and Guidelines for Consultant Archaeologists</w:t>
      </w:r>
      <w:r w:rsidR="00A66B30" w:rsidRPr="0092611A">
        <w:t xml:space="preserve"> (MTC 2011: 132</w:t>
      </w:r>
      <w:r w:rsidRPr="0092611A">
        <w:t xml:space="preserve">) outlines the requirements of the Analysis and Conclusions component of a Stage 1 Background Study. </w:t>
      </w:r>
    </w:p>
    <w:p w14:paraId="4CA61F1B" w14:textId="77777777" w:rsidR="00682D44" w:rsidRPr="0092611A" w:rsidRDefault="00682D44" w:rsidP="00DD3947">
      <w:pPr>
        <w:pStyle w:val="Default"/>
        <w:rPr>
          <w:rFonts w:cs="Times New Roman"/>
          <w:i/>
        </w:rPr>
      </w:pPr>
    </w:p>
    <w:p w14:paraId="1C0439A9" w14:textId="77777777" w:rsidR="00682D44" w:rsidRPr="0092611A" w:rsidRDefault="00682D44" w:rsidP="00D06F3B">
      <w:pPr>
        <w:pStyle w:val="Default"/>
        <w:numPr>
          <w:ilvl w:val="0"/>
          <w:numId w:val="3"/>
        </w:numPr>
        <w:ind w:left="720" w:hanging="720"/>
        <w:rPr>
          <w:rFonts w:cs="Times New Roman"/>
          <w:i/>
        </w:rPr>
      </w:pPr>
      <w:r w:rsidRPr="0092611A">
        <w:rPr>
          <w:rFonts w:cs="Times New Roman"/>
          <w:i/>
        </w:rPr>
        <w:t>“Identify and describe areas of archaeological potential within the project area.</w:t>
      </w:r>
    </w:p>
    <w:p w14:paraId="6924BC9E" w14:textId="77777777" w:rsidR="00682D44" w:rsidRPr="0092611A" w:rsidRDefault="00682D44" w:rsidP="00D06F3B">
      <w:pPr>
        <w:pStyle w:val="Default"/>
        <w:numPr>
          <w:ilvl w:val="0"/>
          <w:numId w:val="3"/>
        </w:numPr>
        <w:ind w:left="720" w:hanging="720"/>
        <w:rPr>
          <w:rFonts w:cs="Times New Roman"/>
          <w:i/>
        </w:rPr>
      </w:pPr>
      <w:r w:rsidRPr="0092611A">
        <w:rPr>
          <w:rFonts w:cs="Times New Roman"/>
          <w:i/>
        </w:rPr>
        <w:t>Identify and describe areas that have been subject to extensive and deep land alterations. Describe the nature of alterations (e.g., development or other activity) that have severely damaged the integrity of archaeological resources and have removed archaeological potential.”</w:t>
      </w:r>
    </w:p>
    <w:p w14:paraId="24B65C1A" w14:textId="77777777" w:rsidR="003C45F7" w:rsidRDefault="003C45F7" w:rsidP="008B0A4D">
      <w:pPr>
        <w:pStyle w:val="Heading2"/>
        <w:rPr>
          <w:sz w:val="24"/>
          <w:szCs w:val="24"/>
          <w:lang w:val="en-CA"/>
        </w:rPr>
      </w:pPr>
      <w:bookmarkStart w:id="38" w:name="_Toc209070398"/>
    </w:p>
    <w:p w14:paraId="5780D4DF" w14:textId="77777777" w:rsidR="00682D44" w:rsidRPr="004A7C23" w:rsidRDefault="00682D44" w:rsidP="008B0A4D">
      <w:pPr>
        <w:pStyle w:val="Heading2"/>
        <w:rPr>
          <w:smallCaps w:val="0"/>
          <w:sz w:val="24"/>
          <w:szCs w:val="24"/>
          <w:lang w:val="en-CA"/>
        </w:rPr>
      </w:pPr>
      <w:r w:rsidRPr="004A7C23">
        <w:rPr>
          <w:sz w:val="24"/>
          <w:szCs w:val="24"/>
          <w:lang w:val="en-CA"/>
        </w:rPr>
        <w:t>Characteristics Indicating Archaeological Potential</w:t>
      </w:r>
      <w:bookmarkEnd w:id="38"/>
    </w:p>
    <w:p w14:paraId="047340FD" w14:textId="77777777" w:rsidR="00682D44" w:rsidRPr="0092611A" w:rsidRDefault="00682D44" w:rsidP="005C7B79">
      <w:pPr>
        <w:rPr>
          <w:lang w:val="en-CA"/>
        </w:rPr>
      </w:pPr>
    </w:p>
    <w:p w14:paraId="5490D272" w14:textId="77777777" w:rsidR="00682D44" w:rsidRPr="0092611A" w:rsidRDefault="00682D44" w:rsidP="005C7B79">
      <w:r w:rsidRPr="0092611A">
        <w:t xml:space="preserve">Section 1.3.1 of the </w:t>
      </w:r>
      <w:r w:rsidRPr="0092611A">
        <w:rPr>
          <w:u w:val="single"/>
        </w:rPr>
        <w:t>Standards and Guidelines for Consultant Archaeologists</w:t>
      </w:r>
      <w:r w:rsidRPr="0092611A">
        <w:t xml:space="preserve"> specifies the property </w:t>
      </w:r>
      <w:r w:rsidR="002B3F88" w:rsidRPr="0092611A">
        <w:t>characteristics that</w:t>
      </w:r>
      <w:r w:rsidRPr="0092611A">
        <w:t xml:space="preserve"> indica</w:t>
      </w:r>
      <w:r w:rsidR="00000652" w:rsidRPr="0092611A">
        <w:t>te archaeological potential (MTC 2011</w:t>
      </w:r>
      <w:r w:rsidRPr="0092611A">
        <w:t xml:space="preserve">: </w:t>
      </w:r>
      <w:r w:rsidR="00000652" w:rsidRPr="0092611A">
        <w:t>17-18</w:t>
      </w:r>
      <w:r w:rsidRPr="0092611A">
        <w:t xml:space="preserve">).  </w:t>
      </w:r>
      <w:r w:rsidR="002B3F88" w:rsidRPr="0092611A">
        <w:t>Factors that indicate archaeological potential</w:t>
      </w:r>
      <w:r w:rsidRPr="0092611A">
        <w:t xml:space="preserve"> are features of the local landscape and </w:t>
      </w:r>
      <w:r w:rsidR="002B3F88" w:rsidRPr="0092611A">
        <w:t>environment that</w:t>
      </w:r>
      <w:r w:rsidRPr="0092611A">
        <w:t xml:space="preserve"> may have attracted people to either occupy the land or to conduct activities within the </w:t>
      </w:r>
      <w:r w:rsidR="00000652" w:rsidRPr="0092611A">
        <w:t>study area</w:t>
      </w:r>
      <w:r w:rsidRPr="0092611A">
        <w:t>.  One or more of these characteristics found to apply to a study area would necessitate a Stage 2 Property Assessment to determine if archaeological resources are present.  These characteristics are listed below together with considerations derived from the conduct of this study.</w:t>
      </w:r>
    </w:p>
    <w:p w14:paraId="52E64384" w14:textId="77777777" w:rsidR="00682D44" w:rsidRPr="0092611A" w:rsidRDefault="00682D44" w:rsidP="00AC6310"/>
    <w:p w14:paraId="66B91291" w14:textId="77777777" w:rsidR="00682D44" w:rsidRPr="0092611A" w:rsidRDefault="00682D44" w:rsidP="00D06F3B">
      <w:pPr>
        <w:pStyle w:val="Default"/>
        <w:numPr>
          <w:ilvl w:val="0"/>
          <w:numId w:val="1"/>
        </w:numPr>
        <w:rPr>
          <w:rFonts w:cs="Times New Roman"/>
          <w:i/>
          <w:u w:val="single"/>
        </w:rPr>
      </w:pPr>
      <w:r w:rsidRPr="0092611A">
        <w:rPr>
          <w:rFonts w:cs="Times New Roman"/>
          <w:i/>
          <w:u w:val="single"/>
        </w:rPr>
        <w:t>Previously Identified Archaeological Sites</w:t>
      </w:r>
    </w:p>
    <w:p w14:paraId="650A28EE" w14:textId="77777777" w:rsidR="00682D44" w:rsidRPr="0092611A" w:rsidRDefault="00682D44" w:rsidP="00AC6310">
      <w:pPr>
        <w:ind w:left="720"/>
      </w:pPr>
      <w:r w:rsidRPr="00822983">
        <w:t xml:space="preserve">Previously </w:t>
      </w:r>
      <w:r w:rsidR="008B252A" w:rsidRPr="00822983">
        <w:t xml:space="preserve">registered </w:t>
      </w:r>
      <w:r w:rsidRPr="00822983">
        <w:t xml:space="preserve">archaeological sites </w:t>
      </w:r>
      <w:r w:rsidR="003E5D70" w:rsidRPr="00822983">
        <w:t>have</w:t>
      </w:r>
      <w:r w:rsidR="008B252A" w:rsidRPr="00822983">
        <w:t xml:space="preserve"> not </w:t>
      </w:r>
      <w:r w:rsidRPr="00822983">
        <w:t>been documented</w:t>
      </w:r>
      <w:r w:rsidR="001A6966" w:rsidRPr="00822983">
        <w:t xml:space="preserve"> within 300 metres of the study area</w:t>
      </w:r>
      <w:r w:rsidRPr="00822983">
        <w:t>.</w:t>
      </w:r>
    </w:p>
    <w:p w14:paraId="51D10DA6" w14:textId="77777777" w:rsidR="00682D44" w:rsidRPr="0092611A" w:rsidRDefault="00682D44" w:rsidP="00AC6310"/>
    <w:p w14:paraId="5C057551" w14:textId="77777777" w:rsidR="00682D44" w:rsidRPr="0092611A" w:rsidRDefault="00682D44" w:rsidP="00D06F3B">
      <w:pPr>
        <w:pStyle w:val="Default"/>
        <w:numPr>
          <w:ilvl w:val="0"/>
          <w:numId w:val="1"/>
        </w:numPr>
        <w:rPr>
          <w:rFonts w:cs="Times New Roman"/>
          <w:i/>
          <w:u w:val="single"/>
        </w:rPr>
      </w:pPr>
      <w:r w:rsidRPr="0092611A">
        <w:rPr>
          <w:rFonts w:cs="Times New Roman"/>
          <w:i/>
          <w:u w:val="single"/>
        </w:rPr>
        <w:t xml:space="preserve"> Water Sources</w:t>
      </w:r>
    </w:p>
    <w:p w14:paraId="5872805D" w14:textId="77777777" w:rsidR="00682D44" w:rsidRPr="0092611A" w:rsidRDefault="00682D44" w:rsidP="00AC6310">
      <w:pPr>
        <w:ind w:left="709"/>
        <w:rPr>
          <w:lang w:val="en-CA"/>
        </w:rPr>
      </w:pPr>
      <w:r w:rsidRPr="0092611A">
        <w:rPr>
          <w:lang w:val="en-CA"/>
        </w:rPr>
        <w:t>Primary water sources are describe</w:t>
      </w:r>
      <w:r w:rsidR="00D22AA3">
        <w:rPr>
          <w:lang w:val="en-CA"/>
        </w:rPr>
        <w:t>d</w:t>
      </w:r>
      <w:r w:rsidRPr="0092611A">
        <w:rPr>
          <w:lang w:val="en-CA"/>
        </w:rPr>
        <w:t xml:space="preserve"> as including lakes, rivers streams and creeks.  Close proximity to primary water sources (300 metres) indicates that people had access to readily available sources of potable water and routes of waterborne trade and communication should the study area have been used or occupied in the past. </w:t>
      </w:r>
    </w:p>
    <w:p w14:paraId="3BB344C1" w14:textId="77777777" w:rsidR="00682D44" w:rsidRPr="0092611A" w:rsidRDefault="00682D44" w:rsidP="00AC6310">
      <w:pPr>
        <w:ind w:left="709"/>
        <w:rPr>
          <w:lang w:val="en-CA"/>
        </w:rPr>
      </w:pPr>
    </w:p>
    <w:p w14:paraId="67617933" w14:textId="745D97B4" w:rsidR="00682D44" w:rsidRPr="008B252A" w:rsidRDefault="007B4680" w:rsidP="00AC6310">
      <w:pPr>
        <w:ind w:left="709"/>
        <w:rPr>
          <w:color w:val="FF0000"/>
          <w:sz w:val="18"/>
          <w:szCs w:val="18"/>
        </w:rPr>
      </w:pPr>
      <w:r w:rsidRPr="007B4680">
        <w:t xml:space="preserve">There is one </w:t>
      </w:r>
      <w:r w:rsidR="00682D44" w:rsidRPr="007B4680">
        <w:t xml:space="preserve">identified primary water sources within 300 metres of the </w:t>
      </w:r>
      <w:r w:rsidR="00000652" w:rsidRPr="007B4680">
        <w:t>study area</w:t>
      </w:r>
      <w:r w:rsidR="00682D44" w:rsidRPr="007B4680">
        <w:t>.</w:t>
      </w:r>
      <w:r w:rsidRPr="007B4680">
        <w:t xml:space="preserve"> Lake Ontario is directly adjacent to the north of the study area</w:t>
      </w:r>
    </w:p>
    <w:p w14:paraId="2173989C" w14:textId="77777777" w:rsidR="00682D44" w:rsidRPr="0092611A" w:rsidRDefault="00682D44" w:rsidP="00AC6310">
      <w:pPr>
        <w:ind w:left="709"/>
        <w:rPr>
          <w:highlight w:val="yellow"/>
        </w:rPr>
      </w:pPr>
    </w:p>
    <w:p w14:paraId="1B509BB0" w14:textId="3AF2FC68" w:rsidR="008D124A" w:rsidRDefault="00682D44" w:rsidP="00FF3F50">
      <w:pPr>
        <w:ind w:left="709"/>
        <w:rPr>
          <w:lang w:val="en-CA"/>
        </w:rPr>
      </w:pPr>
      <w:r w:rsidRPr="002C2F15">
        <w:rPr>
          <w:lang w:val="en-CA"/>
        </w:rPr>
        <w:t>Secondary water sources are described as including intermittent streams and creeks, springs, marshes, and swamps.  Close proximity (300 metres) to secondary water sources indicates that people had access to readily available s</w:t>
      </w:r>
      <w:r w:rsidRPr="007B4680">
        <w:rPr>
          <w:lang w:val="en-CA"/>
        </w:rPr>
        <w:t xml:space="preserve">ources of potable water, at least on a seasonal basis, and in some cases seasonal access to routes of waterborne </w:t>
      </w:r>
    </w:p>
    <w:p w14:paraId="6AB24E8B" w14:textId="2FB3AF16" w:rsidR="00682D44" w:rsidRPr="007B4680" w:rsidRDefault="00682D44" w:rsidP="00AC6310">
      <w:pPr>
        <w:ind w:left="709"/>
        <w:rPr>
          <w:lang w:val="en-CA"/>
        </w:rPr>
      </w:pPr>
      <w:proofErr w:type="gramStart"/>
      <w:r w:rsidRPr="007B4680">
        <w:rPr>
          <w:lang w:val="en-CA"/>
        </w:rPr>
        <w:t>trade</w:t>
      </w:r>
      <w:proofErr w:type="gramEnd"/>
      <w:r w:rsidRPr="007B4680">
        <w:rPr>
          <w:lang w:val="en-CA"/>
        </w:rPr>
        <w:t xml:space="preserve"> and communication should the study area have been used or occupied in the past. </w:t>
      </w:r>
    </w:p>
    <w:p w14:paraId="557C1B56" w14:textId="77777777" w:rsidR="00682D44" w:rsidRPr="007B4680" w:rsidRDefault="00682D44" w:rsidP="00AC6310">
      <w:pPr>
        <w:ind w:left="709"/>
      </w:pPr>
    </w:p>
    <w:p w14:paraId="1531A137" w14:textId="3F06FD98" w:rsidR="00334D80" w:rsidRPr="0092611A" w:rsidRDefault="00682D44" w:rsidP="00AC6310">
      <w:pPr>
        <w:ind w:left="709"/>
        <w:rPr>
          <w:lang w:val="en-CA"/>
        </w:rPr>
      </w:pPr>
      <w:r w:rsidRPr="007B4680">
        <w:rPr>
          <w:lang w:val="en-CA"/>
        </w:rPr>
        <w:t xml:space="preserve">There are </w:t>
      </w:r>
      <w:r w:rsidR="007B4680" w:rsidRPr="007B4680">
        <w:rPr>
          <w:lang w:val="en-CA"/>
        </w:rPr>
        <w:t>two</w:t>
      </w:r>
      <w:r w:rsidR="0099262F" w:rsidRPr="007B4680">
        <w:rPr>
          <w:lang w:val="en-CA"/>
        </w:rPr>
        <w:t xml:space="preserve"> </w:t>
      </w:r>
      <w:r w:rsidRPr="007B4680">
        <w:rPr>
          <w:lang w:val="en-CA"/>
        </w:rPr>
        <w:t xml:space="preserve">identified secondary water sources within 300 metres of the </w:t>
      </w:r>
      <w:r w:rsidR="00000652" w:rsidRPr="007B4680">
        <w:rPr>
          <w:lang w:val="en-CA"/>
        </w:rPr>
        <w:t>study area</w:t>
      </w:r>
      <w:r w:rsidRPr="007B4680">
        <w:rPr>
          <w:lang w:val="en-CA"/>
        </w:rPr>
        <w:t>.</w:t>
      </w:r>
      <w:r w:rsidR="00334D80" w:rsidRPr="007B4680">
        <w:rPr>
          <w:lang w:val="en-CA"/>
        </w:rPr>
        <w:t xml:space="preserve"> </w:t>
      </w:r>
      <w:r w:rsidR="007B4680" w:rsidRPr="007B4680">
        <w:rPr>
          <w:lang w:val="en-CA"/>
        </w:rPr>
        <w:t>There is an unnamed creek adjacent to the west of the study area and</w:t>
      </w:r>
      <w:r w:rsidR="007B4680">
        <w:rPr>
          <w:lang w:val="en-CA"/>
        </w:rPr>
        <w:t xml:space="preserve"> another in the southwest corner of the study area. </w:t>
      </w:r>
    </w:p>
    <w:p w14:paraId="2C026ED5" w14:textId="77777777" w:rsidR="00682D44" w:rsidRPr="0092611A" w:rsidRDefault="00682D44" w:rsidP="00AC6310">
      <w:r w:rsidRPr="0092611A">
        <w:t xml:space="preserve">  </w:t>
      </w:r>
    </w:p>
    <w:p w14:paraId="7462AF87" w14:textId="77777777" w:rsidR="00682D44" w:rsidRPr="0092611A" w:rsidRDefault="00682D44" w:rsidP="00D06F3B">
      <w:pPr>
        <w:pStyle w:val="Default"/>
        <w:numPr>
          <w:ilvl w:val="0"/>
          <w:numId w:val="1"/>
        </w:numPr>
        <w:rPr>
          <w:rFonts w:cs="Times New Roman"/>
          <w:i/>
          <w:u w:val="single"/>
        </w:rPr>
      </w:pPr>
      <w:r w:rsidRPr="0092611A">
        <w:rPr>
          <w:rFonts w:cs="Times New Roman"/>
          <w:i/>
          <w:u w:val="single"/>
        </w:rPr>
        <w:t xml:space="preserve">Features Indicating Past Water Sources </w:t>
      </w:r>
    </w:p>
    <w:p w14:paraId="56E8B2FB" w14:textId="16C9EBE3" w:rsidR="003C45F7" w:rsidRDefault="00682D44" w:rsidP="00FF3F50">
      <w:pPr>
        <w:ind w:left="720"/>
        <w:rPr>
          <w:lang w:val="en-CA"/>
        </w:rPr>
      </w:pPr>
      <w:r w:rsidRPr="0092611A">
        <w:rPr>
          <w:lang w:val="en-CA"/>
        </w:rPr>
        <w:t xml:space="preserve">Features indicating past water resources are described as including glacial lake shorelines indicated by the presence of raised sand or gravel beach ridges, relic river or stream channels indicated by clear dip or swale in the topography, shorelines of drained lakes or marshes, and cobble beaches.  Close proximity (300 metres) to features indicating past water sources indicates that people had access to readily available sources of potable water, at least on a seasonal basis, and in some cases </w:t>
      </w:r>
    </w:p>
    <w:p w14:paraId="08F4B932" w14:textId="03DB35A1" w:rsidR="00682D44" w:rsidRPr="0092611A" w:rsidRDefault="00682D44" w:rsidP="00AC6310">
      <w:pPr>
        <w:ind w:left="720"/>
        <w:rPr>
          <w:lang w:val="en-CA"/>
        </w:rPr>
      </w:pPr>
      <w:proofErr w:type="gramStart"/>
      <w:r w:rsidRPr="0092611A">
        <w:rPr>
          <w:lang w:val="en-CA"/>
        </w:rPr>
        <w:t>seasonal</w:t>
      </w:r>
      <w:proofErr w:type="gramEnd"/>
      <w:r w:rsidRPr="0092611A">
        <w:rPr>
          <w:lang w:val="en-CA"/>
        </w:rPr>
        <w:t xml:space="preserve"> access to routes of waterborne trade and communication should the study area have been used or occupied in the past. </w:t>
      </w:r>
    </w:p>
    <w:p w14:paraId="2F715D0D" w14:textId="77777777" w:rsidR="00682D44" w:rsidRPr="0092611A" w:rsidRDefault="00682D44" w:rsidP="00AC6310"/>
    <w:p w14:paraId="2B0B83CE" w14:textId="63FAE726" w:rsidR="00682D44" w:rsidRPr="0092611A" w:rsidRDefault="00682D44" w:rsidP="00AC6310">
      <w:pPr>
        <w:ind w:left="720"/>
      </w:pPr>
      <w:r w:rsidRPr="003C45F7">
        <w:t xml:space="preserve">There are identified features indicating past water sources within 300 metres of the </w:t>
      </w:r>
      <w:r w:rsidR="00000652" w:rsidRPr="003C45F7">
        <w:t>study area</w:t>
      </w:r>
      <w:r w:rsidR="003C45F7" w:rsidRPr="003C45F7">
        <w:t>. There are two unnamed</w:t>
      </w:r>
      <w:r w:rsidR="003C45F7">
        <w:t xml:space="preserve"> creeks located to the east and west of the study area as seen on </w:t>
      </w:r>
      <w:r w:rsidR="003C45F7" w:rsidRPr="00E919FD">
        <w:rPr>
          <w:szCs w:val="24"/>
          <w:lang w:val="en-CA"/>
        </w:rPr>
        <w:t>Tremaine’s Map of Lincoln and Welland Counties (Tremaine 1852)</w:t>
      </w:r>
    </w:p>
    <w:p w14:paraId="73CC45A2" w14:textId="77777777" w:rsidR="00000652" w:rsidRPr="0092611A" w:rsidRDefault="00000652" w:rsidP="00AC6310"/>
    <w:p w14:paraId="7E9842D8" w14:textId="77777777" w:rsidR="00000652" w:rsidRPr="0092611A" w:rsidRDefault="00000652" w:rsidP="00D06F3B">
      <w:pPr>
        <w:pStyle w:val="Default"/>
        <w:numPr>
          <w:ilvl w:val="0"/>
          <w:numId w:val="1"/>
        </w:numPr>
        <w:rPr>
          <w:rFonts w:cs="Times New Roman"/>
          <w:i/>
          <w:u w:val="single"/>
        </w:rPr>
      </w:pPr>
      <w:r w:rsidRPr="0092611A">
        <w:rPr>
          <w:rFonts w:cs="Times New Roman"/>
          <w:i/>
          <w:u w:val="single"/>
        </w:rPr>
        <w:t>Accessible or Inaccessible Shoreline</w:t>
      </w:r>
    </w:p>
    <w:p w14:paraId="3249675C" w14:textId="77777777" w:rsidR="00000652" w:rsidRPr="0092611A" w:rsidRDefault="00000652" w:rsidP="00AC6310">
      <w:pPr>
        <w:ind w:left="720"/>
      </w:pPr>
      <w:r w:rsidRPr="0092611A">
        <w:t xml:space="preserve">This form of landscape feature would include high bluffs, swamp or marsh fields by the edge of a lake, sandbars stretching into marsh, etc.  </w:t>
      </w:r>
    </w:p>
    <w:p w14:paraId="450EF6E2" w14:textId="77777777" w:rsidR="00000652" w:rsidRPr="0092611A" w:rsidRDefault="00000652" w:rsidP="00AC6310"/>
    <w:p w14:paraId="6A221A5C" w14:textId="14EC170F" w:rsidR="00000652" w:rsidRPr="0092611A" w:rsidRDefault="00000652" w:rsidP="001F6BF4">
      <w:pPr>
        <w:ind w:left="720"/>
      </w:pPr>
      <w:r w:rsidRPr="000B388D">
        <w:t>There are shorelines within 300 metres of the study area.</w:t>
      </w:r>
      <w:r w:rsidR="000B388D" w:rsidRPr="000B388D">
        <w:t xml:space="preserve"> The shoreline of Lake Ontario is directly adjacent to the north of the study area.</w:t>
      </w:r>
    </w:p>
    <w:p w14:paraId="395A2898" w14:textId="77777777" w:rsidR="00000652" w:rsidRPr="0092611A" w:rsidRDefault="00000652" w:rsidP="00AC6310"/>
    <w:p w14:paraId="52D41BA5" w14:textId="77777777" w:rsidR="00682D44" w:rsidRPr="0092611A" w:rsidRDefault="00682D44" w:rsidP="00D06F3B">
      <w:pPr>
        <w:pStyle w:val="Default"/>
        <w:numPr>
          <w:ilvl w:val="0"/>
          <w:numId w:val="1"/>
        </w:numPr>
        <w:rPr>
          <w:rFonts w:cs="Times New Roman"/>
          <w:i/>
          <w:u w:val="single"/>
        </w:rPr>
      </w:pPr>
      <w:r w:rsidRPr="0092611A">
        <w:rPr>
          <w:rFonts w:cs="Times New Roman"/>
          <w:i/>
          <w:u w:val="single"/>
        </w:rPr>
        <w:t xml:space="preserve">Elevated Topography </w:t>
      </w:r>
    </w:p>
    <w:p w14:paraId="2E356D46" w14:textId="77777777" w:rsidR="00682D44" w:rsidRPr="0092611A" w:rsidRDefault="00682D44" w:rsidP="00AC6310">
      <w:pPr>
        <w:ind w:left="720"/>
      </w:pPr>
      <w:r w:rsidRPr="0092611A">
        <w:t xml:space="preserve">Features of elevated </w:t>
      </w:r>
      <w:r w:rsidR="007D2CA8" w:rsidRPr="0092611A">
        <w:t>topography that indicate archaeological potential</w:t>
      </w:r>
      <w:r w:rsidRPr="0092611A">
        <w:t xml:space="preserve"> include eskers, drumlins, large knolls, and plateaux.</w:t>
      </w:r>
    </w:p>
    <w:p w14:paraId="52ADD239" w14:textId="77777777" w:rsidR="00682D44" w:rsidRPr="0092611A" w:rsidRDefault="00682D44" w:rsidP="00AC6310"/>
    <w:p w14:paraId="7166AC98" w14:textId="403D4F80" w:rsidR="001F6BF4" w:rsidRPr="0092611A" w:rsidRDefault="00682D44" w:rsidP="001F6BF4">
      <w:pPr>
        <w:ind w:left="720"/>
      </w:pPr>
      <w:r w:rsidRPr="000B388D">
        <w:t>There are no identified features of elevated topography within the study area.</w:t>
      </w:r>
      <w:r w:rsidR="001F6BF4" w:rsidRPr="001F6BF4">
        <w:rPr>
          <w:color w:val="FF0000"/>
          <w:sz w:val="18"/>
          <w:szCs w:val="18"/>
        </w:rPr>
        <w:t xml:space="preserve"> </w:t>
      </w:r>
    </w:p>
    <w:p w14:paraId="0AF845E6" w14:textId="77777777" w:rsidR="00682D44" w:rsidRPr="0092611A" w:rsidRDefault="00682D44" w:rsidP="00AC6310"/>
    <w:p w14:paraId="719E33A3" w14:textId="77777777" w:rsidR="00682D44" w:rsidRPr="0092611A" w:rsidRDefault="00682D44" w:rsidP="00D06F3B">
      <w:pPr>
        <w:pStyle w:val="Default"/>
        <w:numPr>
          <w:ilvl w:val="0"/>
          <w:numId w:val="1"/>
        </w:numPr>
        <w:rPr>
          <w:rFonts w:cs="Times New Roman"/>
          <w:i/>
          <w:u w:val="single"/>
        </w:rPr>
      </w:pPr>
      <w:r w:rsidRPr="0092611A">
        <w:rPr>
          <w:rFonts w:cs="Times New Roman"/>
          <w:i/>
          <w:u w:val="single"/>
        </w:rPr>
        <w:t>Pockets of Well</w:t>
      </w:r>
      <w:r w:rsidR="00E231C3">
        <w:rPr>
          <w:rFonts w:cs="Times New Roman"/>
          <w:i/>
          <w:u w:val="single"/>
        </w:rPr>
        <w:t>-</w:t>
      </w:r>
      <w:r w:rsidRPr="0092611A">
        <w:rPr>
          <w:rFonts w:cs="Times New Roman"/>
          <w:i/>
          <w:u w:val="single"/>
        </w:rPr>
        <w:t>drained Sandy Soil</w:t>
      </w:r>
    </w:p>
    <w:p w14:paraId="5D2FDF10" w14:textId="77777777" w:rsidR="00682D44" w:rsidRPr="0092611A" w:rsidRDefault="00682D44" w:rsidP="00AC6310">
      <w:pPr>
        <w:ind w:left="720"/>
      </w:pPr>
      <w:r w:rsidRPr="0092611A">
        <w:t>Pockets of sandy soil are considered to be especially important near areas of heavy soil or rocky ground.</w:t>
      </w:r>
    </w:p>
    <w:p w14:paraId="108D438E" w14:textId="77777777" w:rsidR="00682D44" w:rsidRPr="0092611A" w:rsidRDefault="00682D44" w:rsidP="00AC6310"/>
    <w:p w14:paraId="166550CA" w14:textId="3AE70905" w:rsidR="00682D44" w:rsidRPr="000B388D" w:rsidRDefault="00706DFF" w:rsidP="00FF3F50">
      <w:pPr>
        <w:ind w:left="720"/>
      </w:pPr>
      <w:r w:rsidRPr="000B388D">
        <w:t>The soil throughout the study area is dark brown sand, which is consistent with the wider area surrounding the property.  Therefore, t</w:t>
      </w:r>
      <w:r w:rsidR="00FF3F50">
        <w:t xml:space="preserve">he presence of this soil has no </w:t>
      </w:r>
      <w:r w:rsidRPr="000B388D">
        <w:t xml:space="preserve">impact on potential within the study </w:t>
      </w:r>
      <w:r w:rsidR="002A3858" w:rsidRPr="000B388D">
        <w:t>area,</w:t>
      </w:r>
      <w:r w:rsidRPr="000B388D">
        <w:t xml:space="preserve"> as the wider area is not known for clay soils or exposed bedrock.</w:t>
      </w:r>
    </w:p>
    <w:p w14:paraId="19630278" w14:textId="77777777" w:rsidR="002664CE" w:rsidRPr="000B388D" w:rsidRDefault="002664CE" w:rsidP="000B388D"/>
    <w:p w14:paraId="06627091" w14:textId="77777777" w:rsidR="002664CE" w:rsidRPr="0025317B" w:rsidRDefault="002664CE" w:rsidP="002664CE">
      <w:pPr>
        <w:ind w:left="709"/>
      </w:pPr>
      <w:r w:rsidRPr="000B388D">
        <w:t>The image below (</w:t>
      </w:r>
      <w:r w:rsidRPr="000B388D">
        <w:rPr>
          <w:szCs w:val="24"/>
        </w:rPr>
        <w:t>Kuhlmann, Stacy</w:t>
      </w:r>
      <w:r w:rsidRPr="000B388D">
        <w:t xml:space="preserve"> 2017) shows the consistencies of soil types and how they compare to one another. The soil found within the study area was a silt loam, which contains a higher percentage of silt with a lower percentage of sand and an even lower percentage of clay. The lower percentage</w:t>
      </w:r>
      <w:r w:rsidRPr="00EF7D14">
        <w:t xml:space="preserve"> of clay allows the soil to break up from the action of ploughing alone when not compacted or bound by extensive root masses.</w:t>
      </w:r>
    </w:p>
    <w:p w14:paraId="09851C48" w14:textId="77777777" w:rsidR="002664CE" w:rsidRDefault="002664CE" w:rsidP="002664CE">
      <w:r>
        <w:rPr>
          <w:noProof/>
          <w:lang w:val="en-CA" w:eastAsia="en-CA"/>
        </w:rPr>
        <w:drawing>
          <wp:inline distT="0" distB="0" distL="0" distR="0" wp14:anchorId="031F4380" wp14:editId="616D3C45">
            <wp:extent cx="5709920" cy="2428240"/>
            <wp:effectExtent l="0" t="0" r="5080" b="10160"/>
            <wp:docPr id="1" name="Picture 1" descr="Macintosh HD:Users:mac:Desktop:img_soil_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Desktop:img_soil_triangle.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09920" cy="2428240"/>
                    </a:xfrm>
                    <a:prstGeom prst="rect">
                      <a:avLst/>
                    </a:prstGeom>
                    <a:noFill/>
                    <a:ln>
                      <a:noFill/>
                    </a:ln>
                  </pic:spPr>
                </pic:pic>
              </a:graphicData>
            </a:graphic>
          </wp:inline>
        </w:drawing>
      </w:r>
    </w:p>
    <w:p w14:paraId="529AB312" w14:textId="77777777" w:rsidR="002664CE" w:rsidRDefault="002664CE" w:rsidP="002664CE">
      <w:pPr>
        <w:jc w:val="right"/>
      </w:pPr>
      <w:r>
        <w:t>(</w:t>
      </w:r>
      <w:r w:rsidRPr="0034278B">
        <w:rPr>
          <w:szCs w:val="24"/>
        </w:rPr>
        <w:t>Kuhlmann, Stacy</w:t>
      </w:r>
      <w:r>
        <w:t xml:space="preserve"> 2017)</w:t>
      </w:r>
    </w:p>
    <w:p w14:paraId="13D4AD3B" w14:textId="77777777" w:rsidR="00682D44" w:rsidRPr="0092611A" w:rsidRDefault="00682D44" w:rsidP="00AC6310"/>
    <w:p w14:paraId="6106754A" w14:textId="77777777" w:rsidR="00682D44" w:rsidRPr="0092611A" w:rsidRDefault="00682D44" w:rsidP="00D06F3B">
      <w:pPr>
        <w:pStyle w:val="Default"/>
        <w:numPr>
          <w:ilvl w:val="0"/>
          <w:numId w:val="1"/>
        </w:numPr>
        <w:rPr>
          <w:rFonts w:cs="Times New Roman"/>
          <w:i/>
          <w:u w:val="single"/>
        </w:rPr>
      </w:pPr>
      <w:r w:rsidRPr="0092611A">
        <w:rPr>
          <w:rFonts w:cs="Times New Roman"/>
          <w:i/>
          <w:u w:val="single"/>
        </w:rPr>
        <w:t xml:space="preserve">Distinctive Land Formations </w:t>
      </w:r>
    </w:p>
    <w:p w14:paraId="4FCE9550" w14:textId="77777777" w:rsidR="00682D44" w:rsidRPr="0092611A" w:rsidRDefault="00682D44" w:rsidP="00AC6310">
      <w:pPr>
        <w:ind w:left="720"/>
      </w:pPr>
      <w:r w:rsidRPr="0092611A">
        <w:t xml:space="preserve">These are landscape features that might have been special or spiritual places, such as waterfalls, rock outcrops, caverns, mounds, and promontories and their bases. There may be physical indicators of their use, such as burials, structures, offerings, rock paintings or carvings. </w:t>
      </w:r>
    </w:p>
    <w:p w14:paraId="4342FA73" w14:textId="77777777" w:rsidR="00682D44" w:rsidRPr="0092611A" w:rsidRDefault="00682D44" w:rsidP="00AC6310"/>
    <w:p w14:paraId="591864A9" w14:textId="77777777" w:rsidR="000B388D" w:rsidRDefault="00682D44" w:rsidP="000B388D">
      <w:pPr>
        <w:ind w:left="720"/>
      </w:pPr>
      <w:r w:rsidRPr="000B388D">
        <w:t>There are no identified distinctive land formations within the study area</w:t>
      </w:r>
    </w:p>
    <w:p w14:paraId="340CF2F0" w14:textId="77777777" w:rsidR="000B388D" w:rsidRDefault="000B388D" w:rsidP="000B388D">
      <w:pPr>
        <w:ind w:left="720"/>
      </w:pPr>
    </w:p>
    <w:p w14:paraId="0FB03216" w14:textId="17DA7D7D" w:rsidR="00682D44" w:rsidRPr="0092611A" w:rsidRDefault="00682D44" w:rsidP="000B388D">
      <w:pPr>
        <w:ind w:left="720"/>
        <w:rPr>
          <w:i/>
          <w:u w:val="single"/>
        </w:rPr>
      </w:pPr>
      <w:r w:rsidRPr="0092611A">
        <w:rPr>
          <w:i/>
          <w:u w:val="single"/>
        </w:rPr>
        <w:t>Resource Areas</w:t>
      </w:r>
    </w:p>
    <w:p w14:paraId="757E1DB4" w14:textId="77777777" w:rsidR="00682D44" w:rsidRPr="0092611A" w:rsidRDefault="00682D44" w:rsidP="00AC6310">
      <w:pPr>
        <w:ind w:left="720"/>
      </w:pPr>
      <w:r w:rsidRPr="0092611A">
        <w:t xml:space="preserve">Resource areas that indicate archaeological potential include food or medicinal plants (e.g., migratory routes, spawning areas, and prairie), scarce raw materials (e.g., quartz, copper, ochre or outcrops of chert) and resources of importance to early </w:t>
      </w:r>
      <w:r w:rsidR="005173A1">
        <w:t>Post-contact</w:t>
      </w:r>
      <w:r w:rsidRPr="0092611A">
        <w:t xml:space="preserve"> industry (e.g., logging, prospecting, and mining). </w:t>
      </w:r>
    </w:p>
    <w:p w14:paraId="02466693" w14:textId="77777777" w:rsidR="00682D44" w:rsidRPr="0092611A" w:rsidRDefault="00682D44" w:rsidP="00AC6310"/>
    <w:p w14:paraId="61D9C355" w14:textId="31F4F7A3" w:rsidR="001F6BF4" w:rsidRPr="0092611A" w:rsidRDefault="00682D44" w:rsidP="001F6BF4">
      <w:pPr>
        <w:ind w:left="720"/>
      </w:pPr>
      <w:r w:rsidRPr="000B388D">
        <w:t>There are no identified resource areas within the study area</w:t>
      </w:r>
      <w:r w:rsidR="000B388D">
        <w:t>.</w:t>
      </w:r>
    </w:p>
    <w:p w14:paraId="7A277AFB" w14:textId="77777777" w:rsidR="00682D44" w:rsidRPr="0092611A" w:rsidRDefault="00682D44" w:rsidP="00DD3947">
      <w:pPr>
        <w:pStyle w:val="Default"/>
        <w:rPr>
          <w:rFonts w:cs="Times New Roman"/>
          <w:color w:val="auto"/>
        </w:rPr>
      </w:pPr>
    </w:p>
    <w:p w14:paraId="57A5DDA0" w14:textId="77777777" w:rsidR="00682D44" w:rsidRPr="0092611A" w:rsidRDefault="00682D44" w:rsidP="00D06F3B">
      <w:pPr>
        <w:pStyle w:val="Default"/>
        <w:numPr>
          <w:ilvl w:val="0"/>
          <w:numId w:val="1"/>
        </w:numPr>
        <w:rPr>
          <w:rFonts w:cs="Times New Roman"/>
          <w:i/>
          <w:color w:val="auto"/>
          <w:u w:val="single"/>
        </w:rPr>
      </w:pPr>
      <w:r w:rsidRPr="0092611A">
        <w:rPr>
          <w:rFonts w:cs="Times New Roman"/>
          <w:i/>
          <w:color w:val="auto"/>
          <w:u w:val="single"/>
        </w:rPr>
        <w:t xml:space="preserve">Areas of Early </w:t>
      </w:r>
      <w:r w:rsidR="005173A1">
        <w:rPr>
          <w:rFonts w:cs="Times New Roman"/>
          <w:i/>
          <w:color w:val="auto"/>
          <w:u w:val="single"/>
        </w:rPr>
        <w:t>Post-contact</w:t>
      </w:r>
      <w:r w:rsidRPr="0092611A">
        <w:rPr>
          <w:rFonts w:cs="Times New Roman"/>
          <w:i/>
          <w:color w:val="auto"/>
          <w:u w:val="single"/>
        </w:rPr>
        <w:t xml:space="preserve"> Settlement</w:t>
      </w:r>
    </w:p>
    <w:p w14:paraId="290328F7" w14:textId="77777777" w:rsidR="008D124A" w:rsidRDefault="008D124A" w:rsidP="00FF3F50"/>
    <w:p w14:paraId="11343971" w14:textId="77777777" w:rsidR="00682D44" w:rsidRPr="0092611A" w:rsidRDefault="00682D44" w:rsidP="00AC6310">
      <w:pPr>
        <w:ind w:left="720"/>
      </w:pPr>
      <w:r w:rsidRPr="0092611A">
        <w:t xml:space="preserve">These include places of early military or pioneer settlement (e.g., pioneer homesteads, isolated cabins, and farmstead complexes), early wharf or dock complexes, pioneer churches and early cemeteries. There may be commemorative markers of their history, such as local, provincial, or federal monuments or heritage parks. </w:t>
      </w:r>
    </w:p>
    <w:p w14:paraId="1B8C5043" w14:textId="77777777" w:rsidR="00682D44" w:rsidRPr="0092611A" w:rsidRDefault="00682D44" w:rsidP="00AC6310"/>
    <w:p w14:paraId="70EFD442" w14:textId="5FBCFBCC" w:rsidR="00682D44" w:rsidRPr="0092611A" w:rsidRDefault="00682D44" w:rsidP="001F6BF4">
      <w:pPr>
        <w:ind w:left="720"/>
      </w:pPr>
      <w:r w:rsidRPr="003C45F7">
        <w:t>The study area is situated</w:t>
      </w:r>
      <w:r w:rsidR="001F6BF4" w:rsidRPr="003C45F7">
        <w:t xml:space="preserve"> in close proximity to a historic community identified on the historic atlas map</w:t>
      </w:r>
      <w:r w:rsidRPr="003C45F7">
        <w:t>.</w:t>
      </w:r>
      <w:r w:rsidR="001F6BF4" w:rsidRPr="003C45F7">
        <w:t xml:space="preserve"> </w:t>
      </w:r>
      <w:r w:rsidR="003C45F7" w:rsidRPr="003C45F7">
        <w:t>The study area is in close proximity to the town of Grimsby.</w:t>
      </w:r>
      <w:r w:rsidR="003C45F7">
        <w:t xml:space="preserve"> </w:t>
      </w:r>
    </w:p>
    <w:p w14:paraId="3BAED17A" w14:textId="77777777" w:rsidR="00682D44" w:rsidRPr="0092611A" w:rsidRDefault="00682D44" w:rsidP="00DD3947">
      <w:pPr>
        <w:pStyle w:val="Default"/>
        <w:rPr>
          <w:rFonts w:cs="Times New Roman"/>
          <w:color w:val="auto"/>
        </w:rPr>
      </w:pPr>
    </w:p>
    <w:p w14:paraId="3CA70592" w14:textId="77777777" w:rsidR="00682D44" w:rsidRPr="0092611A" w:rsidRDefault="00682D44" w:rsidP="00D06F3B">
      <w:pPr>
        <w:pStyle w:val="Default"/>
        <w:numPr>
          <w:ilvl w:val="0"/>
          <w:numId w:val="1"/>
        </w:numPr>
        <w:rPr>
          <w:rFonts w:cs="Times New Roman"/>
          <w:i/>
          <w:color w:val="auto"/>
          <w:u w:val="single"/>
        </w:rPr>
      </w:pPr>
      <w:r w:rsidRPr="0092611A">
        <w:rPr>
          <w:rFonts w:cs="Times New Roman"/>
          <w:i/>
          <w:color w:val="auto"/>
          <w:u w:val="single"/>
        </w:rPr>
        <w:t xml:space="preserve">Early Historical Transportation Routes </w:t>
      </w:r>
    </w:p>
    <w:p w14:paraId="6E8D7A1E" w14:textId="77777777" w:rsidR="00682D44" w:rsidRPr="0092611A" w:rsidRDefault="00682D44" w:rsidP="00AC6310">
      <w:pPr>
        <w:ind w:firstLine="720"/>
      </w:pPr>
      <w:r w:rsidRPr="0092611A">
        <w:t>This includes evidence of trails, passes, roads, railways, portage routes.</w:t>
      </w:r>
    </w:p>
    <w:p w14:paraId="70149840" w14:textId="77777777" w:rsidR="003C45F7" w:rsidRDefault="003C45F7" w:rsidP="00FF3F50"/>
    <w:p w14:paraId="4DEB7585" w14:textId="64CDB8C0" w:rsidR="00682D44" w:rsidRPr="0092611A" w:rsidRDefault="00682D44" w:rsidP="00AC6310">
      <w:pPr>
        <w:ind w:left="720"/>
      </w:pPr>
      <w:r w:rsidRPr="00E17599">
        <w:t xml:space="preserve">The study area is situated </w:t>
      </w:r>
      <w:r w:rsidR="001A6966" w:rsidRPr="00E17599">
        <w:t xml:space="preserve">within 100 metres of </w:t>
      </w:r>
      <w:r w:rsidR="00885C07" w:rsidRPr="00E17599">
        <w:t xml:space="preserve">an early settlement </w:t>
      </w:r>
      <w:r w:rsidR="001F6BF4" w:rsidRPr="00E17599">
        <w:t xml:space="preserve">road </w:t>
      </w:r>
      <w:r w:rsidR="002B3F88" w:rsidRPr="00E17599">
        <w:t>that</w:t>
      </w:r>
      <w:r w:rsidR="00885C07" w:rsidRPr="00E17599">
        <w:t xml:space="preserve"> </w:t>
      </w:r>
      <w:r w:rsidRPr="00E17599">
        <w:t>appear</w:t>
      </w:r>
      <w:r w:rsidR="00885C07" w:rsidRPr="00E17599">
        <w:t>s</w:t>
      </w:r>
      <w:r w:rsidRPr="00E17599">
        <w:t xml:space="preserve"> on the Historic Atlas Map of </w:t>
      </w:r>
      <w:r w:rsidRPr="003C45F7">
        <w:t>18</w:t>
      </w:r>
      <w:r w:rsidR="003C45F7" w:rsidRPr="003C45F7">
        <w:t>62</w:t>
      </w:r>
      <w:r w:rsidRPr="003C45F7">
        <w:t>.</w:t>
      </w:r>
      <w:r w:rsidR="001F6BF4" w:rsidRPr="00E17599">
        <w:t xml:space="preserve">  </w:t>
      </w:r>
      <w:r w:rsidR="000B388D" w:rsidRPr="00E17599">
        <w:t>This historic road</w:t>
      </w:r>
      <w:r w:rsidR="001F6BF4" w:rsidRPr="00E17599">
        <w:t xml:space="preserve"> correspond</w:t>
      </w:r>
      <w:r w:rsidR="000B388D" w:rsidRPr="00E17599">
        <w:t>s to the road</w:t>
      </w:r>
      <w:r w:rsidR="001F6BF4" w:rsidRPr="00E17599">
        <w:t xml:space="preserve"> presently known as </w:t>
      </w:r>
      <w:r w:rsidR="000B388D" w:rsidRPr="00E17599">
        <w:t>Queen Elizabeth Way</w:t>
      </w:r>
      <w:r w:rsidR="002A3858" w:rsidRPr="00E17599">
        <w:t>, which</w:t>
      </w:r>
      <w:r w:rsidR="001F6BF4" w:rsidRPr="00E17599">
        <w:t xml:space="preserve"> are adjacent to the study area</w:t>
      </w:r>
      <w:r w:rsidR="00BC2B5E">
        <w:t xml:space="preserve">. </w:t>
      </w:r>
      <w:r w:rsidR="001F6BF4" w:rsidRPr="00E17599">
        <w:t xml:space="preserve">The property is situated </w:t>
      </w:r>
      <w:r w:rsidR="001A6966" w:rsidRPr="00E17599">
        <w:t xml:space="preserve">within 300 metres of </w:t>
      </w:r>
      <w:r w:rsidR="001F6BF4" w:rsidRPr="00E17599">
        <w:t xml:space="preserve">a body of </w:t>
      </w:r>
      <w:r w:rsidR="002A3858" w:rsidRPr="00E17599">
        <w:t>water that</w:t>
      </w:r>
      <w:r w:rsidR="001F6BF4" w:rsidRPr="00E17599">
        <w:t xml:space="preserve"> was used for wat</w:t>
      </w:r>
      <w:r w:rsidR="000B388D" w:rsidRPr="00E17599">
        <w:t>erborne trade and communication, directly adjacent to Lake Ontario</w:t>
      </w:r>
    </w:p>
    <w:p w14:paraId="5D085ECF" w14:textId="77777777" w:rsidR="00682D44" w:rsidRPr="0092611A" w:rsidRDefault="00682D44" w:rsidP="00DD3947">
      <w:pPr>
        <w:pStyle w:val="Default"/>
        <w:rPr>
          <w:rFonts w:cs="Times New Roman"/>
          <w:color w:val="auto"/>
        </w:rPr>
      </w:pPr>
    </w:p>
    <w:p w14:paraId="252A0FD4" w14:textId="77777777" w:rsidR="00682D44" w:rsidRPr="0092611A" w:rsidRDefault="00682D44" w:rsidP="00D06F3B">
      <w:pPr>
        <w:pStyle w:val="Default"/>
        <w:numPr>
          <w:ilvl w:val="0"/>
          <w:numId w:val="1"/>
        </w:numPr>
        <w:rPr>
          <w:rFonts w:cs="Times New Roman"/>
          <w:i/>
          <w:color w:val="auto"/>
          <w:u w:val="single"/>
        </w:rPr>
      </w:pPr>
      <w:r w:rsidRPr="0092611A">
        <w:rPr>
          <w:rFonts w:cs="Times New Roman"/>
          <w:i/>
          <w:color w:val="auto"/>
          <w:u w:val="single"/>
        </w:rPr>
        <w:t>Heritage Property</w:t>
      </w:r>
    </w:p>
    <w:p w14:paraId="59AE0FAE" w14:textId="77777777" w:rsidR="00682D44" w:rsidRPr="0092611A" w:rsidRDefault="00682D44" w:rsidP="00AC6310">
      <w:pPr>
        <w:ind w:left="720"/>
      </w:pPr>
      <w:r w:rsidRPr="0092611A">
        <w:t xml:space="preserve">Property listed on a municipal register or designated under the </w:t>
      </w:r>
      <w:r w:rsidRPr="0092611A">
        <w:rPr>
          <w:i/>
          <w:iCs/>
        </w:rPr>
        <w:t xml:space="preserve">Ontario Heritage Act </w:t>
      </w:r>
      <w:r w:rsidRPr="0092611A">
        <w:t>or is a federal, provincial or municipal historic landmark or site.</w:t>
      </w:r>
    </w:p>
    <w:p w14:paraId="059C73FC" w14:textId="77777777" w:rsidR="00682D44" w:rsidRPr="0092611A" w:rsidRDefault="00682D44" w:rsidP="00AC6310">
      <w:r w:rsidRPr="0092611A">
        <w:tab/>
      </w:r>
    </w:p>
    <w:p w14:paraId="666279A1" w14:textId="77777777" w:rsidR="00E17599" w:rsidRDefault="00682D44" w:rsidP="00E17599">
      <w:pPr>
        <w:ind w:left="720"/>
      </w:pPr>
      <w:r w:rsidRPr="00E17599">
        <w:t xml:space="preserve">There are no listed or designated heritage buildings or </w:t>
      </w:r>
      <w:r w:rsidR="002B3F88" w:rsidRPr="00E17599">
        <w:t>properties that</w:t>
      </w:r>
      <w:r w:rsidRPr="00E17599">
        <w:t xml:space="preserve"> form a part of the study area.  </w:t>
      </w:r>
      <w:r w:rsidR="001A6966" w:rsidRPr="00E17599">
        <w:t>There are no listed or designated heritage buildings or properties that are adjacent to the study area</w:t>
      </w:r>
      <w:r w:rsidR="00E17599">
        <w:t>.</w:t>
      </w:r>
    </w:p>
    <w:p w14:paraId="54864173" w14:textId="77777777" w:rsidR="00E17599" w:rsidRDefault="00E17599" w:rsidP="00E17599">
      <w:pPr>
        <w:ind w:left="720"/>
      </w:pPr>
    </w:p>
    <w:p w14:paraId="514799CA" w14:textId="6AE0FE3C" w:rsidR="00682D44" w:rsidRPr="0092611A" w:rsidRDefault="00682D44" w:rsidP="00E17599">
      <w:pPr>
        <w:ind w:left="720"/>
        <w:rPr>
          <w:i/>
          <w:szCs w:val="24"/>
          <w:u w:val="single"/>
          <w:lang w:val="en-CA"/>
        </w:rPr>
      </w:pPr>
      <w:r w:rsidRPr="0092611A">
        <w:rPr>
          <w:szCs w:val="24"/>
          <w:u w:val="single"/>
          <w:lang w:val="en-CA"/>
        </w:rPr>
        <w:t>Documented Historical or Archaeological Sites</w:t>
      </w:r>
    </w:p>
    <w:p w14:paraId="42E3BC77" w14:textId="77777777" w:rsidR="00682D44" w:rsidRPr="0092611A" w:rsidRDefault="00682D44" w:rsidP="00AC6310">
      <w:pPr>
        <w:ind w:left="720"/>
      </w:pPr>
      <w:r w:rsidRPr="0092611A">
        <w:t>This includes property that local histories or informants have identified with possible archaeological sites, historical events, activities, or occupations. These are properties which have not necessarily been formally recognized or for which there is additional evidence identifying possible archaeological resources associated with historic properties in addition to the rationale for formal recognition.</w:t>
      </w:r>
    </w:p>
    <w:p w14:paraId="35C1F227" w14:textId="77777777" w:rsidR="00682D44" w:rsidRPr="0092611A" w:rsidRDefault="00682D44" w:rsidP="00AC6310"/>
    <w:p w14:paraId="6C73A299" w14:textId="77777777" w:rsidR="00682D44" w:rsidRPr="0092611A" w:rsidRDefault="00682D44" w:rsidP="00AC6310">
      <w:pPr>
        <w:ind w:left="720"/>
      </w:pPr>
      <w:r w:rsidRPr="00E17599">
        <w:t xml:space="preserve">There are no </w:t>
      </w:r>
      <w:r w:rsidR="00BB03CD" w:rsidRPr="00E17599">
        <w:t xml:space="preserve">known </w:t>
      </w:r>
      <w:r w:rsidRPr="00E17599">
        <w:t>heritage features</w:t>
      </w:r>
      <w:r w:rsidR="00000652" w:rsidRPr="00E17599">
        <w:t>,</w:t>
      </w:r>
      <w:r w:rsidRPr="00E17599">
        <w:t xml:space="preserve"> or </w:t>
      </w:r>
      <w:r w:rsidR="00BB03CD" w:rsidRPr="00E17599">
        <w:t xml:space="preserve">known </w:t>
      </w:r>
      <w:r w:rsidR="00000652" w:rsidRPr="00E17599">
        <w:t xml:space="preserve">historic sites, or </w:t>
      </w:r>
      <w:r w:rsidR="00BB03CD" w:rsidRPr="00E17599">
        <w:t xml:space="preserve">known </w:t>
      </w:r>
      <w:r w:rsidRPr="00E17599">
        <w:t>archaeological sites within the study area</w:t>
      </w:r>
      <w:r w:rsidR="00BB03CD" w:rsidRPr="00E17599">
        <w:t xml:space="preserve"> in addition to those formally documented with the appropriate agencies</w:t>
      </w:r>
      <w:r w:rsidR="001A6966" w:rsidRPr="00E17599">
        <w:t xml:space="preserve"> or previously noted under a different criterion</w:t>
      </w:r>
      <w:r w:rsidRPr="00E17599">
        <w:t>.</w:t>
      </w:r>
    </w:p>
    <w:p w14:paraId="2B31BF05" w14:textId="77777777" w:rsidR="005C7B79" w:rsidRDefault="005C7B79" w:rsidP="00AC6310">
      <w:pPr>
        <w:rPr>
          <w:lang w:val="en-CA"/>
        </w:rPr>
      </w:pPr>
    </w:p>
    <w:p w14:paraId="2E79EAF9" w14:textId="77777777" w:rsidR="00682D44" w:rsidRPr="004A7C23" w:rsidRDefault="00682D44" w:rsidP="008B0A4D">
      <w:pPr>
        <w:pStyle w:val="Heading2"/>
        <w:ind w:left="720" w:hanging="720"/>
        <w:rPr>
          <w:smallCaps w:val="0"/>
          <w:sz w:val="24"/>
          <w:szCs w:val="24"/>
          <w:lang w:val="en-CA"/>
        </w:rPr>
      </w:pPr>
      <w:bookmarkStart w:id="39" w:name="_Toc209070399"/>
      <w:r w:rsidRPr="004A7C23">
        <w:rPr>
          <w:sz w:val="24"/>
          <w:szCs w:val="24"/>
          <w:lang w:val="en-CA"/>
        </w:rPr>
        <w:t>Characteristics Indicating Removal of Archaeological Potential</w:t>
      </w:r>
      <w:bookmarkEnd w:id="39"/>
    </w:p>
    <w:p w14:paraId="1638293A" w14:textId="77777777" w:rsidR="00682D44" w:rsidRPr="0092611A" w:rsidRDefault="00682D44" w:rsidP="00DD3947">
      <w:pPr>
        <w:rPr>
          <w:szCs w:val="24"/>
          <w:lang w:val="en-CA"/>
        </w:rPr>
      </w:pPr>
    </w:p>
    <w:p w14:paraId="03925696" w14:textId="77777777" w:rsidR="00682D44" w:rsidRPr="0092611A" w:rsidRDefault="00E75CCA" w:rsidP="005C7B79">
      <w:r w:rsidRPr="0092611A">
        <w:t>Section 1.3.2 of the</w:t>
      </w:r>
      <w:r w:rsidR="00682D44" w:rsidRPr="0092611A">
        <w:t xml:space="preserve"> </w:t>
      </w:r>
      <w:r w:rsidR="00682D44" w:rsidRPr="0092611A">
        <w:rPr>
          <w:u w:val="single"/>
        </w:rPr>
        <w:t>Standards and Guidelines for Consultant Archaeologists</w:t>
      </w:r>
      <w:r w:rsidR="00682D44" w:rsidRPr="0092611A">
        <w:t xml:space="preserve"> specifies the property characteristics which indicate no archaeological potential or for which archaeological</w:t>
      </w:r>
      <w:r w:rsidRPr="0092611A">
        <w:t xml:space="preserve"> potential has been removed (MTC 2011: 18-19</w:t>
      </w:r>
      <w:r w:rsidR="00682D44" w:rsidRPr="0092611A">
        <w:t>).  These characteristics are listed below together with considerations derived from the conduct of this study.</w:t>
      </w:r>
    </w:p>
    <w:p w14:paraId="79474ECA" w14:textId="77777777" w:rsidR="008D124A" w:rsidRDefault="008D124A" w:rsidP="005C7B79"/>
    <w:p w14:paraId="20107B08" w14:textId="77777777" w:rsidR="00682D44" w:rsidRDefault="00682D44" w:rsidP="005C7B79">
      <w:pPr>
        <w:rPr>
          <w:i/>
        </w:rPr>
      </w:pPr>
      <w:r w:rsidRPr="0092611A">
        <w:t>The in</w:t>
      </w:r>
      <w:r w:rsidR="00891C0A" w:rsidRPr="0092611A">
        <w:t>troduction of Section 1.3.2 (MTC 2011: 18</w:t>
      </w:r>
      <w:r w:rsidRPr="0092611A">
        <w:t xml:space="preserve">) notes that </w:t>
      </w:r>
      <w:r w:rsidRPr="0092611A">
        <w:rPr>
          <w:i/>
        </w:rPr>
        <w:t xml:space="preserve">“Archaeological potential </w:t>
      </w:r>
      <w:r w:rsidR="00891C0A" w:rsidRPr="0092611A">
        <w:rPr>
          <w:i/>
        </w:rPr>
        <w:t>can be determined not to be present for either</w:t>
      </w:r>
      <w:r w:rsidRPr="0092611A">
        <w:rPr>
          <w:i/>
        </w:rPr>
        <w:t xml:space="preserve"> the entire property or </w:t>
      </w:r>
      <w:r w:rsidR="00891C0A" w:rsidRPr="0092611A">
        <w:rPr>
          <w:i/>
        </w:rPr>
        <w:t xml:space="preserve">a </w:t>
      </w:r>
      <w:r w:rsidRPr="0092611A">
        <w:rPr>
          <w:i/>
        </w:rPr>
        <w:t>part</w:t>
      </w:r>
      <w:r w:rsidR="00891C0A" w:rsidRPr="0092611A">
        <w:rPr>
          <w:i/>
        </w:rPr>
        <w:t>(</w:t>
      </w:r>
      <w:r w:rsidRPr="0092611A">
        <w:rPr>
          <w:i/>
        </w:rPr>
        <w:t>s</w:t>
      </w:r>
      <w:r w:rsidR="00891C0A" w:rsidRPr="0092611A">
        <w:rPr>
          <w:i/>
        </w:rPr>
        <w:t>)</w:t>
      </w:r>
      <w:r w:rsidRPr="0092611A">
        <w:rPr>
          <w:i/>
        </w:rPr>
        <w:t xml:space="preserve"> of it</w:t>
      </w:r>
      <w:r w:rsidR="00891C0A" w:rsidRPr="0092611A">
        <w:rPr>
          <w:i/>
        </w:rPr>
        <w:t xml:space="preserve"> when the area under consideration</w:t>
      </w:r>
      <w:r w:rsidRPr="0092611A">
        <w:rPr>
          <w:i/>
        </w:rPr>
        <w:t xml:space="preserve"> ha</w:t>
      </w:r>
      <w:r w:rsidR="00891C0A" w:rsidRPr="0092611A">
        <w:rPr>
          <w:i/>
        </w:rPr>
        <w:t>s</w:t>
      </w:r>
      <w:r w:rsidRPr="0092611A">
        <w:rPr>
          <w:i/>
        </w:rPr>
        <w:t xml:space="preserve"> been subject to extensive and deep land alterations that have severely damaged the integrity of any archaeological resources</w:t>
      </w:r>
      <w:r w:rsidR="00891C0A" w:rsidRPr="0092611A">
        <w:rPr>
          <w:i/>
        </w:rPr>
        <w:t>.  This is commonly referred to as ‘disturbed’ or ‘disturbance’, and may include</w:t>
      </w:r>
      <w:r w:rsidRPr="0092611A">
        <w:rPr>
          <w:i/>
        </w:rPr>
        <w:t>:”</w:t>
      </w:r>
    </w:p>
    <w:p w14:paraId="334CA0C6" w14:textId="77777777" w:rsidR="00BB03CD" w:rsidRPr="0092611A" w:rsidRDefault="00BB03CD" w:rsidP="005C7B79"/>
    <w:p w14:paraId="1DC08E9E" w14:textId="77777777" w:rsidR="00682D44" w:rsidRPr="0092611A" w:rsidRDefault="00682D44" w:rsidP="00D06F3B">
      <w:pPr>
        <w:pStyle w:val="Default"/>
        <w:numPr>
          <w:ilvl w:val="0"/>
          <w:numId w:val="2"/>
        </w:numPr>
        <w:rPr>
          <w:rFonts w:cs="Times New Roman"/>
          <w:i/>
          <w:u w:val="single"/>
        </w:rPr>
      </w:pPr>
      <w:r w:rsidRPr="0092611A">
        <w:rPr>
          <w:rFonts w:cs="Times New Roman"/>
          <w:i/>
          <w:u w:val="single"/>
        </w:rPr>
        <w:t xml:space="preserve">Quarrying </w:t>
      </w:r>
    </w:p>
    <w:p w14:paraId="7F2C1032" w14:textId="77777777" w:rsidR="00682D44" w:rsidRPr="0092611A" w:rsidRDefault="00682D44" w:rsidP="001B0185">
      <w:pPr>
        <w:ind w:left="720"/>
      </w:pPr>
      <w:r w:rsidRPr="00186A1A">
        <w:t>There is no evidence to suggest that quarrying operations were ever carried out within the study area.</w:t>
      </w:r>
    </w:p>
    <w:p w14:paraId="58765555" w14:textId="77777777" w:rsidR="00682D44" w:rsidRPr="0092611A" w:rsidRDefault="00682D44" w:rsidP="00DD3947">
      <w:pPr>
        <w:pStyle w:val="Default"/>
        <w:ind w:left="720"/>
        <w:rPr>
          <w:rFonts w:cs="Times New Roman"/>
        </w:rPr>
      </w:pPr>
    </w:p>
    <w:p w14:paraId="4EB491CB" w14:textId="77777777" w:rsidR="00682D44" w:rsidRPr="0092611A" w:rsidRDefault="00682D44" w:rsidP="00D06F3B">
      <w:pPr>
        <w:pStyle w:val="Default"/>
        <w:numPr>
          <w:ilvl w:val="0"/>
          <w:numId w:val="2"/>
        </w:numPr>
        <w:rPr>
          <w:rFonts w:cs="Times New Roman"/>
          <w:i/>
          <w:u w:val="single"/>
        </w:rPr>
      </w:pPr>
      <w:r w:rsidRPr="0092611A">
        <w:rPr>
          <w:rFonts w:cs="Times New Roman"/>
          <w:i/>
          <w:u w:val="single"/>
        </w:rPr>
        <w:t xml:space="preserve">Major Landscaping Involving Grading Below Topsoil </w:t>
      </w:r>
    </w:p>
    <w:p w14:paraId="3CC7E8A9" w14:textId="77777777" w:rsidR="00F739E1" w:rsidRDefault="00F739E1" w:rsidP="00FF3F50"/>
    <w:p w14:paraId="0049F284" w14:textId="77777777" w:rsidR="00682D44" w:rsidRPr="0092611A" w:rsidRDefault="00682D44" w:rsidP="001B0185">
      <w:pPr>
        <w:ind w:left="720"/>
      </w:pPr>
      <w:r w:rsidRPr="0092611A">
        <w:t>Unless there is evidence to suggest the presence of buried archaeological deposits, such deeply disturbed areas are considered to have lost their archaeological potential.</w:t>
      </w:r>
    </w:p>
    <w:p w14:paraId="2FE9564B" w14:textId="77777777" w:rsidR="00682D44" w:rsidRPr="0092611A" w:rsidRDefault="005C7B79" w:rsidP="001B0185">
      <w:pPr>
        <w:ind w:left="720"/>
      </w:pPr>
      <w:r w:rsidRPr="0092611A">
        <w:t xml:space="preserve">Properties that do not have a long history of </w:t>
      </w:r>
      <w:r w:rsidR="005173A1">
        <w:t>Post-contact</w:t>
      </w:r>
      <w:r w:rsidRPr="0092611A">
        <w:t xml:space="preserve"> occupation</w:t>
      </w:r>
      <w:r w:rsidR="00682D44" w:rsidRPr="0092611A">
        <w:t xml:space="preserve"> can have archaeological potential removed through extensive landscape </w:t>
      </w:r>
      <w:r w:rsidRPr="0092611A">
        <w:t>alterations that</w:t>
      </w:r>
      <w:r w:rsidR="00682D44" w:rsidRPr="0092611A">
        <w:t xml:space="preserve"> penetrate below the topsoil layer.  This is because most archaeological sites originate at grade with relatively shallow associated excavations into the soil.  </w:t>
      </w:r>
      <w:r w:rsidR="005173A1">
        <w:t>Pre-contact</w:t>
      </w:r>
      <w:r w:rsidR="00682D44" w:rsidRPr="0092611A">
        <w:t xml:space="preserve"> sites and early historic sites are vulnerable to extensive damage and complete removal due to landscape modification activities.  In urban contexts where a lengthy history of occupation has occurred, properties may have deeply buried archaeological deposits covered over and sealed through redevelopment </w:t>
      </w:r>
      <w:r w:rsidR="00010DAB" w:rsidRPr="0092611A">
        <w:t>activities that</w:t>
      </w:r>
      <w:r w:rsidR="00682D44" w:rsidRPr="0092611A">
        <w:t xml:space="preserve"> do not include the deep excavation of the entire property for subsequent uses.  Buildings are often erected directly over older foundations preserving archaeological deposits associated with the earlier occupation.  </w:t>
      </w:r>
    </w:p>
    <w:p w14:paraId="25A058C3" w14:textId="77777777" w:rsidR="00682D44" w:rsidRPr="0092611A" w:rsidRDefault="00682D44" w:rsidP="001B0185"/>
    <w:p w14:paraId="1379E6B7" w14:textId="5C357EF9" w:rsidR="0026424A" w:rsidRPr="006515EA" w:rsidRDefault="0099262F" w:rsidP="0026424A">
      <w:pPr>
        <w:ind w:left="720"/>
        <w:rPr>
          <w:color w:val="FF0000"/>
          <w:sz w:val="18"/>
          <w:szCs w:val="18"/>
          <w:lang w:val="en-CA"/>
        </w:rPr>
      </w:pPr>
      <w:r w:rsidRPr="00F739E1">
        <w:t>There is evidence to suggest that major landscaping operations involving grading below topsoil were ever carried out within the study area.</w:t>
      </w:r>
      <w:r w:rsidR="0026424A" w:rsidRPr="00F739E1">
        <w:rPr>
          <w:lang w:val="en-CA"/>
        </w:rPr>
        <w:t xml:space="preserve"> Surfaces paved with interlocking brick, concrete, asphalt, gravel and other surfaces meant to support heavy loads or to be long wearing hard surfaces in high traffic areas, must be prepared by the excavation and removal of topsoil, grading, and the addition of aggregate material to ensure appropriate engineering values for the supporting matrix and also to ensure that the installations shed water to avoid flooding or moisture damage.  All hard surfaced areas are prepared in this fashion and therefore have no or low archaeological potential. Disturbed areas are excluded from Stage 2 Property Assessment due to no or low archaeological potential and often because they are also not viable to assess using conventional methodology.</w:t>
      </w:r>
      <w:r w:rsidR="0026424A">
        <w:rPr>
          <w:lang w:val="en-CA"/>
        </w:rPr>
        <w:t xml:space="preserve"> </w:t>
      </w:r>
    </w:p>
    <w:p w14:paraId="4694C4F6" w14:textId="77777777" w:rsidR="00682D44" w:rsidRPr="0092611A" w:rsidRDefault="00682D44" w:rsidP="001B0185"/>
    <w:p w14:paraId="5454D9F9" w14:textId="77777777" w:rsidR="00682D44" w:rsidRPr="0092611A" w:rsidRDefault="00682D44" w:rsidP="00D06F3B">
      <w:pPr>
        <w:pStyle w:val="Default"/>
        <w:numPr>
          <w:ilvl w:val="0"/>
          <w:numId w:val="2"/>
        </w:numPr>
        <w:rPr>
          <w:rFonts w:cs="Times New Roman"/>
          <w:i/>
          <w:u w:val="single"/>
        </w:rPr>
      </w:pPr>
      <w:r w:rsidRPr="0092611A">
        <w:rPr>
          <w:rFonts w:cs="Times New Roman"/>
          <w:i/>
          <w:u w:val="single"/>
        </w:rPr>
        <w:t xml:space="preserve">Building Footprints </w:t>
      </w:r>
    </w:p>
    <w:p w14:paraId="563AFFAB" w14:textId="77777777" w:rsidR="00682D44" w:rsidRPr="0092611A" w:rsidRDefault="00682D44" w:rsidP="001B0185">
      <w:pPr>
        <w:ind w:left="720"/>
      </w:pPr>
      <w:r w:rsidRPr="0092611A">
        <w:t xml:space="preserve">Typically, the construction of buildings involves the deep excavation of foundations, footings and cellars </w:t>
      </w:r>
      <w:r w:rsidR="001B0185" w:rsidRPr="0092611A">
        <w:t>that</w:t>
      </w:r>
      <w:r w:rsidRPr="0092611A">
        <w:t xml:space="preserve"> often obliterate archaeological deposits situated close to the surface.</w:t>
      </w:r>
    </w:p>
    <w:p w14:paraId="306F37A3" w14:textId="77777777" w:rsidR="00682D44" w:rsidRPr="0092611A" w:rsidRDefault="00682D44" w:rsidP="001B0185"/>
    <w:p w14:paraId="35B62D00" w14:textId="47A0A1F3" w:rsidR="00885C07" w:rsidRPr="0092611A" w:rsidRDefault="00682D44" w:rsidP="001B0185">
      <w:pPr>
        <w:ind w:firstLine="720"/>
        <w:rPr>
          <w:szCs w:val="24"/>
          <w:lang w:val="en-CA"/>
        </w:rPr>
      </w:pPr>
      <w:r w:rsidRPr="00186A1A">
        <w:rPr>
          <w:szCs w:val="24"/>
          <w:lang w:val="en-CA"/>
        </w:rPr>
        <w:t>There are building</w:t>
      </w:r>
      <w:r w:rsidR="00885C07" w:rsidRPr="00186A1A">
        <w:rPr>
          <w:szCs w:val="24"/>
          <w:lang w:val="en-CA"/>
        </w:rPr>
        <w:t>s</w:t>
      </w:r>
      <w:r w:rsidRPr="00186A1A">
        <w:rPr>
          <w:szCs w:val="24"/>
          <w:lang w:val="en-CA"/>
        </w:rPr>
        <w:t xml:space="preserve"> within the study area.</w:t>
      </w:r>
      <w:r w:rsidR="00885C07" w:rsidRPr="00186A1A">
        <w:rPr>
          <w:szCs w:val="24"/>
          <w:lang w:val="en-CA"/>
        </w:rPr>
        <w:t xml:space="preserve"> </w:t>
      </w:r>
    </w:p>
    <w:p w14:paraId="28E9291A" w14:textId="77777777" w:rsidR="00682D44" w:rsidRPr="0092611A" w:rsidRDefault="00682D44" w:rsidP="001B0185"/>
    <w:p w14:paraId="13DA8498" w14:textId="77777777" w:rsidR="00682D44" w:rsidRPr="0092611A" w:rsidRDefault="00682D44" w:rsidP="00D06F3B">
      <w:pPr>
        <w:pStyle w:val="Default"/>
        <w:numPr>
          <w:ilvl w:val="0"/>
          <w:numId w:val="2"/>
        </w:numPr>
        <w:rPr>
          <w:rFonts w:cs="Times New Roman"/>
          <w:i/>
          <w:u w:val="single"/>
        </w:rPr>
      </w:pPr>
      <w:r w:rsidRPr="0092611A">
        <w:rPr>
          <w:rFonts w:cs="Times New Roman"/>
          <w:i/>
          <w:u w:val="single"/>
        </w:rPr>
        <w:t xml:space="preserve">Sewage and Infrastructure Development </w:t>
      </w:r>
    </w:p>
    <w:p w14:paraId="411D6CE5" w14:textId="77777777" w:rsidR="00682D44" w:rsidRPr="0092611A" w:rsidRDefault="00682D44" w:rsidP="001B0185">
      <w:pPr>
        <w:ind w:left="720"/>
      </w:pPr>
      <w:r w:rsidRPr="0092611A">
        <w:t xml:space="preserve">Installation of sewer lines and other below ground services associated with infrastructure development often involves deep </w:t>
      </w:r>
      <w:r w:rsidR="00E77E03" w:rsidRPr="0092611A">
        <w:t>excavation that</w:t>
      </w:r>
      <w:r w:rsidRPr="0092611A">
        <w:t xml:space="preserve"> can remove archaeological potential.  </w:t>
      </w:r>
    </w:p>
    <w:p w14:paraId="20E77771" w14:textId="77777777" w:rsidR="00682D44" w:rsidRPr="0092611A" w:rsidRDefault="00682D44" w:rsidP="001B0185"/>
    <w:p w14:paraId="6ADDF341" w14:textId="6E72AA06" w:rsidR="00682D44" w:rsidRPr="0092611A" w:rsidRDefault="00682D44" w:rsidP="001B0185">
      <w:pPr>
        <w:ind w:left="720"/>
      </w:pPr>
      <w:r w:rsidRPr="00186A1A">
        <w:t xml:space="preserve">There is no evidence to suggest that </w:t>
      </w:r>
      <w:r w:rsidR="00BB03CD" w:rsidRPr="00186A1A">
        <w:t xml:space="preserve">substantial </w:t>
      </w:r>
      <w:r w:rsidRPr="00186A1A">
        <w:t>below ground services of any kind have resulted in</w:t>
      </w:r>
      <w:r w:rsidR="00BB03CD" w:rsidRPr="00186A1A">
        <w:t xml:space="preserve"> significant</w:t>
      </w:r>
      <w:r w:rsidRPr="00186A1A">
        <w:t xml:space="preserve"> impacts to any</w:t>
      </w:r>
      <w:r w:rsidR="00BB03CD" w:rsidRPr="00186A1A">
        <w:t xml:space="preserve"> significant</w:t>
      </w:r>
      <w:r w:rsidRPr="00186A1A">
        <w:t xml:space="preserve"> portion of the study area.</w:t>
      </w:r>
      <w:r w:rsidR="00BB03CD" w:rsidRPr="00186A1A">
        <w:t xml:space="preserve">  </w:t>
      </w:r>
      <w:r w:rsidR="0026424A" w:rsidRPr="00186A1A">
        <w:rPr>
          <w:lang w:val="en-CA"/>
        </w:rPr>
        <w:t>Major utility lines are conduits that provide services such as water, natural gas, hydro, communications, sewage, and others.  These major installations should not be confused with minor below ground service installati</w:t>
      </w:r>
      <w:r w:rsidR="00FF3F50">
        <w:rPr>
          <w:lang w:val="en-CA"/>
        </w:rPr>
        <w:t xml:space="preserve">ons not considered to represent </w:t>
      </w:r>
      <w:r w:rsidR="0026424A" w:rsidRPr="00186A1A">
        <w:rPr>
          <w:lang w:val="en-CA"/>
        </w:rPr>
        <w:t xml:space="preserve">significant disturbances removing archaeological potential, such as services leading to individual structures which tend to be comparatively very shallow and vary narrow corridors.  Areas containing substantial and deeply buried services or clusters of below ground utilities are considered areas of disturbance, and may be excluded from Stage 2 Property Assessment.  </w:t>
      </w:r>
    </w:p>
    <w:p w14:paraId="5FC9F035" w14:textId="77777777" w:rsidR="00682D44" w:rsidRPr="0092611A" w:rsidRDefault="00682D44" w:rsidP="00DD3947">
      <w:pPr>
        <w:pStyle w:val="Default"/>
        <w:rPr>
          <w:rFonts w:cs="Times New Roman"/>
        </w:rPr>
      </w:pPr>
    </w:p>
    <w:p w14:paraId="61111B29" w14:textId="77777777" w:rsidR="00891C0A" w:rsidRPr="0092611A" w:rsidRDefault="00891C0A" w:rsidP="00DD3947">
      <w:pPr>
        <w:pStyle w:val="Default"/>
        <w:rPr>
          <w:rFonts w:cs="Times New Roman"/>
          <w:i/>
        </w:rPr>
      </w:pPr>
      <w:r w:rsidRPr="0092611A">
        <w:rPr>
          <w:rFonts w:cs="Times New Roman"/>
          <w:i/>
        </w:rPr>
        <w:t xml:space="preserve">“Activities such as agricultural cultivation, gardening, minor grading and landscaping do not necessarily affect archaeological potential.”  </w:t>
      </w:r>
    </w:p>
    <w:p w14:paraId="684BE209" w14:textId="77777777" w:rsidR="00891C0A" w:rsidRPr="0092611A" w:rsidRDefault="00891C0A" w:rsidP="00DD3947">
      <w:pPr>
        <w:pStyle w:val="Default"/>
        <w:ind w:left="5760" w:firstLine="720"/>
        <w:rPr>
          <w:rFonts w:cs="Times New Roman"/>
        </w:rPr>
      </w:pPr>
      <w:r w:rsidRPr="0092611A">
        <w:rPr>
          <w:rFonts w:cs="Times New Roman"/>
        </w:rPr>
        <w:t>(MTC 2011: 18)</w:t>
      </w:r>
    </w:p>
    <w:p w14:paraId="422B73EC" w14:textId="77777777" w:rsidR="00891C0A" w:rsidRPr="0092611A" w:rsidRDefault="00891C0A" w:rsidP="00DD3947">
      <w:pPr>
        <w:pStyle w:val="Default"/>
        <w:rPr>
          <w:rFonts w:cs="Times New Roman"/>
        </w:rPr>
      </w:pPr>
    </w:p>
    <w:p w14:paraId="180AF9DB" w14:textId="77777777" w:rsidR="006818F7" w:rsidRPr="0092611A" w:rsidRDefault="00682D44" w:rsidP="00DD3947">
      <w:pPr>
        <w:pStyle w:val="Default"/>
        <w:rPr>
          <w:sz w:val="20"/>
          <w:szCs w:val="20"/>
        </w:rPr>
      </w:pPr>
      <w:r w:rsidRPr="0092611A">
        <w:rPr>
          <w:rFonts w:cs="Times New Roman"/>
          <w:i/>
        </w:rPr>
        <w:t xml:space="preserve">“Archaeological potential is not removed </w:t>
      </w:r>
      <w:r w:rsidR="006818F7" w:rsidRPr="0092611A">
        <w:rPr>
          <w:rFonts w:cs="Times New Roman"/>
          <w:i/>
        </w:rPr>
        <w:t xml:space="preserve">where there is </w:t>
      </w:r>
      <w:r w:rsidRPr="0092611A">
        <w:rPr>
          <w:rFonts w:cs="Times New Roman"/>
          <w:i/>
        </w:rPr>
        <w:t>documented potential for deeply buried intact archaeological resources beneath land alterations</w:t>
      </w:r>
      <w:r w:rsidR="006818F7" w:rsidRPr="0092611A">
        <w:rPr>
          <w:rFonts w:cs="Times New Roman"/>
          <w:i/>
        </w:rPr>
        <w:t xml:space="preserve">, or where it cannot be clearly demonstrated through background research and property inspection that there has been complete and intensive disturbance of an area.  Where complete disturbance cannot be demonstrated in Stage 1, it will be necessary </w:t>
      </w:r>
      <w:r w:rsidR="005C7B79">
        <w:rPr>
          <w:rFonts w:cs="Times New Roman"/>
          <w:i/>
        </w:rPr>
        <w:t>to undertake Stage 2 assessment</w:t>
      </w:r>
      <w:r w:rsidRPr="0092611A">
        <w:rPr>
          <w:rFonts w:cs="Times New Roman"/>
          <w:i/>
        </w:rPr>
        <w:t>.”</w:t>
      </w:r>
      <w:r w:rsidR="005C7B79">
        <w:rPr>
          <w:sz w:val="20"/>
          <w:szCs w:val="20"/>
        </w:rPr>
        <w:t xml:space="preserve"> </w:t>
      </w:r>
      <w:r w:rsidR="005C7B79">
        <w:rPr>
          <w:sz w:val="20"/>
          <w:szCs w:val="20"/>
        </w:rPr>
        <w:tab/>
      </w:r>
      <w:r w:rsidR="005C7B79">
        <w:rPr>
          <w:sz w:val="20"/>
          <w:szCs w:val="20"/>
        </w:rPr>
        <w:tab/>
      </w:r>
    </w:p>
    <w:p w14:paraId="7871B4FA" w14:textId="2D5186A7" w:rsidR="00186A1A" w:rsidRPr="00F739E1" w:rsidRDefault="006818F7" w:rsidP="00F739E1">
      <w:pPr>
        <w:pStyle w:val="Default"/>
        <w:ind w:left="5760" w:firstLine="720"/>
        <w:rPr>
          <w:rFonts w:cs="Times New Roman"/>
        </w:rPr>
      </w:pPr>
      <w:r w:rsidRPr="0092611A">
        <w:rPr>
          <w:rFonts w:cs="Times New Roman"/>
        </w:rPr>
        <w:t>(MTC 2011: 18)</w:t>
      </w:r>
    </w:p>
    <w:p w14:paraId="2BA78764" w14:textId="77777777" w:rsidR="00F739E1" w:rsidRDefault="00F739E1" w:rsidP="00DD3947">
      <w:pPr>
        <w:rPr>
          <w:b/>
          <w:bCs/>
          <w:smallCaps/>
          <w:szCs w:val="24"/>
          <w:lang w:val="en-CA"/>
        </w:rPr>
      </w:pPr>
    </w:p>
    <w:p w14:paraId="3FF19D38" w14:textId="77777777" w:rsidR="00FF3F50" w:rsidRDefault="00FF3F50" w:rsidP="00DD3947">
      <w:pPr>
        <w:rPr>
          <w:b/>
          <w:bCs/>
          <w:smallCaps/>
          <w:szCs w:val="24"/>
          <w:lang w:val="en-CA"/>
        </w:rPr>
      </w:pPr>
    </w:p>
    <w:p w14:paraId="33293CB2" w14:textId="77777777" w:rsidR="00FF3F50" w:rsidRDefault="00FF3F50" w:rsidP="00DD3947">
      <w:pPr>
        <w:rPr>
          <w:b/>
          <w:bCs/>
          <w:smallCaps/>
          <w:szCs w:val="24"/>
          <w:lang w:val="en-CA"/>
        </w:rPr>
      </w:pPr>
    </w:p>
    <w:p w14:paraId="4CA84FD9" w14:textId="77777777" w:rsidR="007B11AF" w:rsidRPr="007B11AF" w:rsidRDefault="007B11AF" w:rsidP="00DD3947">
      <w:pPr>
        <w:rPr>
          <w:b/>
          <w:bCs/>
          <w:smallCaps/>
          <w:szCs w:val="24"/>
          <w:lang w:val="en-CA"/>
        </w:rPr>
      </w:pPr>
      <w:r w:rsidRPr="007B11AF">
        <w:rPr>
          <w:b/>
          <w:bCs/>
          <w:smallCaps/>
          <w:szCs w:val="24"/>
          <w:lang w:val="en-CA"/>
        </w:rPr>
        <w:t>Summary</w:t>
      </w:r>
    </w:p>
    <w:p w14:paraId="700C0947" w14:textId="77777777" w:rsidR="007B11AF" w:rsidRPr="0092611A" w:rsidRDefault="007B11AF" w:rsidP="00DD3947">
      <w:pPr>
        <w:rPr>
          <w:szCs w:val="24"/>
          <w:lang w:val="en-CA"/>
        </w:rPr>
      </w:pPr>
    </w:p>
    <w:p w14:paraId="048121C1" w14:textId="106040FF" w:rsidR="008D124A" w:rsidRDefault="00682D44" w:rsidP="005A4CC8">
      <w:pPr>
        <w:rPr>
          <w:szCs w:val="24"/>
          <w:lang w:val="en-CA"/>
        </w:rPr>
      </w:pPr>
      <w:r w:rsidRPr="008D124A">
        <w:rPr>
          <w:szCs w:val="24"/>
          <w:lang w:val="en-CA"/>
        </w:rPr>
        <w:t xml:space="preserve">Table </w:t>
      </w:r>
      <w:r w:rsidR="008D124A" w:rsidRPr="008D124A">
        <w:rPr>
          <w:szCs w:val="24"/>
          <w:lang w:val="en-CA"/>
        </w:rPr>
        <w:t>2</w:t>
      </w:r>
      <w:r w:rsidR="008D124A">
        <w:rPr>
          <w:color w:val="FF0000"/>
          <w:sz w:val="18"/>
          <w:szCs w:val="18"/>
          <w:lang w:val="en-CA"/>
        </w:rPr>
        <w:t xml:space="preserve"> </w:t>
      </w:r>
      <w:r w:rsidRPr="008D124A">
        <w:rPr>
          <w:szCs w:val="24"/>
          <w:lang w:val="en-CA"/>
        </w:rPr>
        <w:t xml:space="preserve">below summarizes the evaluation criteria of the Ministry of Tourism and Culture together with the results of the Stage 1 Background Study for the proposed undertaking.  Based on the criteria, the property is deemed to have archaeological potential on the basis of </w:t>
      </w:r>
      <w:r w:rsidR="006818F7" w:rsidRPr="008D124A">
        <w:rPr>
          <w:szCs w:val="24"/>
          <w:lang w:val="en-CA"/>
        </w:rPr>
        <w:t xml:space="preserve">proximity to water, </w:t>
      </w:r>
      <w:r w:rsidR="00186A1A" w:rsidRPr="008D124A">
        <w:rPr>
          <w:szCs w:val="24"/>
          <w:lang w:val="en-CA"/>
        </w:rPr>
        <w:t>a</w:t>
      </w:r>
      <w:r w:rsidRPr="008D124A">
        <w:rPr>
          <w:szCs w:val="24"/>
          <w:lang w:val="en-CA"/>
        </w:rPr>
        <w:t>nd the location of early historic settlement roads adjacent to the study area.</w:t>
      </w:r>
      <w:r w:rsidR="00BB03CD" w:rsidRPr="008D124A">
        <w:rPr>
          <w:szCs w:val="24"/>
          <w:lang w:val="en-CA"/>
        </w:rPr>
        <w:t xml:space="preserve"> </w:t>
      </w:r>
      <w:bookmarkStart w:id="40" w:name="_Toc209069940"/>
    </w:p>
    <w:p w14:paraId="57AA3906" w14:textId="77777777" w:rsidR="005A4CC8" w:rsidRDefault="005A4CC8" w:rsidP="005A4CC8">
      <w:pPr>
        <w:rPr>
          <w:lang w:val="en-CA"/>
        </w:rPr>
      </w:pPr>
    </w:p>
    <w:p w14:paraId="68F8AC2C" w14:textId="77777777" w:rsidR="008D124A" w:rsidRDefault="008D124A" w:rsidP="008B0A4D">
      <w:pPr>
        <w:pStyle w:val="Heading4"/>
        <w:rPr>
          <w:lang w:val="en-CA"/>
        </w:rPr>
      </w:pPr>
    </w:p>
    <w:p w14:paraId="659B42D8" w14:textId="25D05BB5" w:rsidR="00FF3F50" w:rsidRDefault="00FF3F50" w:rsidP="005A4CC8">
      <w:pPr>
        <w:pStyle w:val="Heading4"/>
        <w:jc w:val="left"/>
        <w:rPr>
          <w:lang w:val="en-CA"/>
        </w:rPr>
      </w:pPr>
      <w:r>
        <w:rPr>
          <w:lang w:val="en-CA"/>
        </w:rPr>
        <w:br w:type="page"/>
      </w:r>
    </w:p>
    <w:p w14:paraId="239E9CFE" w14:textId="3B7721C2" w:rsidR="00682D44" w:rsidRPr="008B0A4D" w:rsidRDefault="00682D44" w:rsidP="005A4CC8">
      <w:pPr>
        <w:pStyle w:val="Heading4"/>
        <w:ind w:firstLine="720"/>
        <w:jc w:val="left"/>
        <w:rPr>
          <w:smallCaps w:val="0"/>
          <w:lang w:val="en-CA"/>
        </w:rPr>
      </w:pPr>
      <w:r w:rsidRPr="008D124A">
        <w:rPr>
          <w:lang w:val="en-CA"/>
        </w:rPr>
        <w:t xml:space="preserve">Table </w:t>
      </w:r>
      <w:r w:rsidR="008D124A" w:rsidRPr="008D124A">
        <w:rPr>
          <w:lang w:val="en-CA"/>
        </w:rPr>
        <w:t>2</w:t>
      </w:r>
      <w:r w:rsidR="00EE0A08">
        <w:rPr>
          <w:lang w:val="en-CA"/>
        </w:rPr>
        <w:tab/>
      </w:r>
      <w:r w:rsidRPr="008B0A4D">
        <w:rPr>
          <w:lang w:val="en-CA"/>
        </w:rPr>
        <w:t>Evaluation of Archaeological Potential</w:t>
      </w:r>
      <w:bookmarkEnd w:id="40"/>
    </w:p>
    <w:tbl>
      <w:tblPr>
        <w:tblW w:w="9135" w:type="dxa"/>
        <w:tblInd w:w="93" w:type="dxa"/>
        <w:tblLook w:val="04A0" w:firstRow="1" w:lastRow="0" w:firstColumn="1" w:lastColumn="0" w:noHBand="0" w:noVBand="1"/>
      </w:tblPr>
      <w:tblGrid>
        <w:gridCol w:w="433"/>
        <w:gridCol w:w="4523"/>
        <w:gridCol w:w="532"/>
        <w:gridCol w:w="504"/>
        <w:gridCol w:w="571"/>
        <w:gridCol w:w="2572"/>
      </w:tblGrid>
      <w:tr w:rsidR="00682D44" w:rsidRPr="0092611A" w14:paraId="32216427" w14:textId="77777777" w:rsidTr="00437D37">
        <w:trPr>
          <w:trHeight w:val="300"/>
        </w:trPr>
        <w:tc>
          <w:tcPr>
            <w:tcW w:w="4956"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16F98A94"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FEATURE OF ARCHAEOLOGICAL POTENTIAL</w:t>
            </w:r>
          </w:p>
        </w:tc>
        <w:tc>
          <w:tcPr>
            <w:tcW w:w="532" w:type="dxa"/>
            <w:tcBorders>
              <w:top w:val="single" w:sz="4" w:space="0" w:color="auto"/>
              <w:left w:val="nil"/>
              <w:bottom w:val="single" w:sz="4" w:space="0" w:color="auto"/>
              <w:right w:val="single" w:sz="4" w:space="0" w:color="auto"/>
            </w:tcBorders>
            <w:shd w:val="clear" w:color="000000" w:fill="F2F2F2"/>
            <w:noWrap/>
            <w:vAlign w:val="bottom"/>
            <w:hideMark/>
          </w:tcPr>
          <w:p w14:paraId="7E45FC1F" w14:textId="77777777" w:rsidR="00682D44" w:rsidRPr="00EE630B" w:rsidRDefault="00682D44" w:rsidP="00DD3947">
            <w:pPr>
              <w:rPr>
                <w:rFonts w:ascii="Calibri" w:hAnsi="Calibri"/>
                <w:color w:val="000000"/>
                <w:sz w:val="21"/>
                <w:szCs w:val="21"/>
                <w:lang w:val="en-CA" w:eastAsia="en-CA"/>
              </w:rPr>
            </w:pPr>
            <w:r w:rsidRPr="00EE630B">
              <w:rPr>
                <w:rFonts w:ascii="Calibri" w:hAnsi="Calibri"/>
                <w:color w:val="000000"/>
                <w:sz w:val="21"/>
                <w:szCs w:val="21"/>
                <w:lang w:val="en-CA" w:eastAsia="en-CA"/>
              </w:rPr>
              <w:t>YES</w:t>
            </w:r>
          </w:p>
        </w:tc>
        <w:tc>
          <w:tcPr>
            <w:tcW w:w="504" w:type="dxa"/>
            <w:tcBorders>
              <w:top w:val="single" w:sz="4" w:space="0" w:color="auto"/>
              <w:left w:val="nil"/>
              <w:bottom w:val="single" w:sz="4" w:space="0" w:color="auto"/>
              <w:right w:val="single" w:sz="4" w:space="0" w:color="auto"/>
            </w:tcBorders>
            <w:shd w:val="clear" w:color="000000" w:fill="F2F2F2"/>
            <w:noWrap/>
            <w:vAlign w:val="bottom"/>
            <w:hideMark/>
          </w:tcPr>
          <w:p w14:paraId="5DE61F7B" w14:textId="77777777" w:rsidR="00682D44" w:rsidRPr="00EE630B" w:rsidRDefault="00682D44" w:rsidP="00DD3947">
            <w:pPr>
              <w:rPr>
                <w:rFonts w:ascii="Calibri" w:hAnsi="Calibri"/>
                <w:color w:val="000000"/>
                <w:sz w:val="21"/>
                <w:szCs w:val="21"/>
                <w:lang w:val="en-CA" w:eastAsia="en-CA"/>
              </w:rPr>
            </w:pPr>
            <w:r w:rsidRPr="00EE630B">
              <w:rPr>
                <w:rFonts w:ascii="Calibri" w:hAnsi="Calibri"/>
                <w:color w:val="000000"/>
                <w:sz w:val="21"/>
                <w:szCs w:val="21"/>
                <w:lang w:val="en-CA" w:eastAsia="en-CA"/>
              </w:rPr>
              <w:t>NO</w:t>
            </w:r>
          </w:p>
        </w:tc>
        <w:tc>
          <w:tcPr>
            <w:tcW w:w="571" w:type="dxa"/>
            <w:tcBorders>
              <w:top w:val="single" w:sz="4" w:space="0" w:color="auto"/>
              <w:left w:val="nil"/>
              <w:bottom w:val="single" w:sz="4" w:space="0" w:color="auto"/>
              <w:right w:val="single" w:sz="4" w:space="0" w:color="auto"/>
            </w:tcBorders>
            <w:shd w:val="clear" w:color="000000" w:fill="F2F2F2"/>
            <w:noWrap/>
            <w:vAlign w:val="bottom"/>
            <w:hideMark/>
          </w:tcPr>
          <w:p w14:paraId="60529304"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N/A</w:t>
            </w:r>
          </w:p>
        </w:tc>
        <w:tc>
          <w:tcPr>
            <w:tcW w:w="2572" w:type="dxa"/>
            <w:tcBorders>
              <w:top w:val="single" w:sz="4" w:space="0" w:color="auto"/>
              <w:left w:val="nil"/>
              <w:bottom w:val="single" w:sz="4" w:space="0" w:color="auto"/>
              <w:right w:val="single" w:sz="4" w:space="0" w:color="auto"/>
            </w:tcBorders>
            <w:shd w:val="clear" w:color="000000" w:fill="F2F2F2"/>
            <w:noWrap/>
            <w:vAlign w:val="bottom"/>
            <w:hideMark/>
          </w:tcPr>
          <w:p w14:paraId="5ADED86B"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COMMENT</w:t>
            </w:r>
          </w:p>
        </w:tc>
      </w:tr>
      <w:tr w:rsidR="00682D44" w:rsidRPr="0092611A" w14:paraId="3461E4A6" w14:textId="77777777" w:rsidTr="00437D37">
        <w:trPr>
          <w:trHeight w:val="300"/>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14:paraId="460BF97E"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1</w:t>
            </w:r>
          </w:p>
        </w:tc>
        <w:tc>
          <w:tcPr>
            <w:tcW w:w="4523" w:type="dxa"/>
            <w:tcBorders>
              <w:top w:val="nil"/>
              <w:left w:val="nil"/>
              <w:bottom w:val="single" w:sz="4" w:space="0" w:color="auto"/>
              <w:right w:val="single" w:sz="4" w:space="0" w:color="auto"/>
            </w:tcBorders>
            <w:shd w:val="clear" w:color="auto" w:fill="auto"/>
            <w:vAlign w:val="bottom"/>
            <w:hideMark/>
          </w:tcPr>
          <w:p w14:paraId="546F41FF"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Known archaeological sites within 300m</w:t>
            </w:r>
          </w:p>
        </w:tc>
        <w:tc>
          <w:tcPr>
            <w:tcW w:w="532" w:type="dxa"/>
            <w:tcBorders>
              <w:top w:val="nil"/>
              <w:left w:val="nil"/>
              <w:bottom w:val="single" w:sz="4" w:space="0" w:color="auto"/>
              <w:right w:val="single" w:sz="4" w:space="0" w:color="auto"/>
            </w:tcBorders>
            <w:shd w:val="clear" w:color="auto" w:fill="auto"/>
            <w:noWrap/>
            <w:vAlign w:val="bottom"/>
            <w:hideMark/>
          </w:tcPr>
          <w:p w14:paraId="4B43AAB4" w14:textId="76010190" w:rsidR="00682D44" w:rsidRPr="00EE630B" w:rsidRDefault="00682D44" w:rsidP="00DD3947">
            <w:pPr>
              <w:rPr>
                <w:rFonts w:ascii="Calibri" w:hAnsi="Calibri"/>
                <w:b/>
                <w:color w:val="000000"/>
                <w:sz w:val="21"/>
                <w:szCs w:val="21"/>
                <w:lang w:val="en-CA" w:eastAsia="en-CA"/>
              </w:rPr>
            </w:pPr>
          </w:p>
        </w:tc>
        <w:tc>
          <w:tcPr>
            <w:tcW w:w="504" w:type="dxa"/>
            <w:tcBorders>
              <w:top w:val="nil"/>
              <w:left w:val="nil"/>
              <w:bottom w:val="single" w:sz="4" w:space="0" w:color="auto"/>
              <w:right w:val="single" w:sz="4" w:space="0" w:color="auto"/>
            </w:tcBorders>
            <w:shd w:val="clear" w:color="auto" w:fill="auto"/>
            <w:noWrap/>
            <w:vAlign w:val="bottom"/>
            <w:hideMark/>
          </w:tcPr>
          <w:p w14:paraId="7DF897C6" w14:textId="77777777" w:rsidR="00682D44" w:rsidRPr="00EE630B" w:rsidRDefault="00146F20" w:rsidP="00DD3947">
            <w:pPr>
              <w:rPr>
                <w:rFonts w:ascii="Calibri" w:hAnsi="Calibri"/>
                <w:b/>
                <w:color w:val="000000"/>
                <w:sz w:val="21"/>
                <w:szCs w:val="21"/>
                <w:lang w:val="en-CA" w:eastAsia="en-CA"/>
              </w:rPr>
            </w:pPr>
            <w:r w:rsidRPr="00EE630B">
              <w:rPr>
                <w:rFonts w:ascii="Calibri" w:hAnsi="Calibri"/>
                <w:b/>
                <w:color w:val="000000"/>
                <w:sz w:val="21"/>
                <w:szCs w:val="21"/>
                <w:lang w:val="en-CA" w:eastAsia="en-CA"/>
              </w:rPr>
              <w:t>N</w:t>
            </w:r>
          </w:p>
        </w:tc>
        <w:tc>
          <w:tcPr>
            <w:tcW w:w="571" w:type="dxa"/>
            <w:tcBorders>
              <w:top w:val="nil"/>
              <w:left w:val="nil"/>
              <w:bottom w:val="single" w:sz="4" w:space="0" w:color="auto"/>
              <w:right w:val="single" w:sz="4" w:space="0" w:color="auto"/>
            </w:tcBorders>
            <w:shd w:val="clear" w:color="auto" w:fill="auto"/>
            <w:noWrap/>
            <w:vAlign w:val="bottom"/>
            <w:hideMark/>
          </w:tcPr>
          <w:p w14:paraId="44E385B5" w14:textId="77777777" w:rsidR="00682D44" w:rsidRPr="0092611A" w:rsidRDefault="00682D44" w:rsidP="00DD3947">
            <w:pPr>
              <w:rPr>
                <w:rFonts w:ascii="Calibri" w:hAnsi="Calibri"/>
                <w:b/>
                <w:color w:val="000000"/>
                <w:sz w:val="21"/>
                <w:szCs w:val="21"/>
                <w:highlight w:val="yellow"/>
                <w:lang w:val="en-CA" w:eastAsia="en-CA"/>
              </w:rPr>
            </w:pPr>
          </w:p>
        </w:tc>
        <w:tc>
          <w:tcPr>
            <w:tcW w:w="2572" w:type="dxa"/>
            <w:tcBorders>
              <w:top w:val="nil"/>
              <w:left w:val="nil"/>
              <w:bottom w:val="single" w:sz="4" w:space="0" w:color="auto"/>
              <w:right w:val="single" w:sz="4" w:space="0" w:color="auto"/>
            </w:tcBorders>
            <w:shd w:val="clear" w:color="auto" w:fill="auto"/>
            <w:vAlign w:val="bottom"/>
            <w:hideMark/>
          </w:tcPr>
          <w:p w14:paraId="678D577A"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If Yes, potential determined</w:t>
            </w:r>
          </w:p>
        </w:tc>
      </w:tr>
      <w:tr w:rsidR="00682D44" w:rsidRPr="0092611A" w14:paraId="10C45373" w14:textId="77777777" w:rsidTr="00437D37">
        <w:trPr>
          <w:trHeight w:val="300"/>
        </w:trPr>
        <w:tc>
          <w:tcPr>
            <w:tcW w:w="9135" w:type="dxa"/>
            <w:gridSpan w:val="6"/>
            <w:tcBorders>
              <w:top w:val="nil"/>
              <w:left w:val="single" w:sz="4" w:space="0" w:color="auto"/>
              <w:bottom w:val="single" w:sz="4" w:space="0" w:color="auto"/>
              <w:right w:val="single" w:sz="4" w:space="0" w:color="000000"/>
            </w:tcBorders>
            <w:shd w:val="clear" w:color="000000" w:fill="F2F2F2"/>
            <w:noWrap/>
            <w:vAlign w:val="bottom"/>
            <w:hideMark/>
          </w:tcPr>
          <w:p w14:paraId="2A8D7B6A" w14:textId="77777777" w:rsidR="00682D44" w:rsidRPr="00EE630B" w:rsidRDefault="00682D44" w:rsidP="00DD3947">
            <w:pPr>
              <w:rPr>
                <w:rFonts w:ascii="Calibri" w:hAnsi="Calibri"/>
                <w:color w:val="000000"/>
                <w:sz w:val="21"/>
                <w:szCs w:val="21"/>
                <w:lang w:val="en-CA" w:eastAsia="en-CA"/>
              </w:rPr>
            </w:pPr>
            <w:r w:rsidRPr="00EE630B">
              <w:rPr>
                <w:rFonts w:ascii="Calibri" w:hAnsi="Calibri"/>
                <w:color w:val="000000"/>
                <w:sz w:val="21"/>
                <w:szCs w:val="21"/>
                <w:lang w:val="en-CA" w:eastAsia="en-CA"/>
              </w:rPr>
              <w:t>PHYSICAL FEATURES</w:t>
            </w:r>
          </w:p>
        </w:tc>
      </w:tr>
      <w:tr w:rsidR="00682D44" w:rsidRPr="0092611A" w14:paraId="3F714884" w14:textId="77777777" w:rsidTr="00437D37">
        <w:trPr>
          <w:trHeight w:val="300"/>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14:paraId="56C21042"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2</w:t>
            </w:r>
          </w:p>
        </w:tc>
        <w:tc>
          <w:tcPr>
            <w:tcW w:w="4523" w:type="dxa"/>
            <w:tcBorders>
              <w:top w:val="nil"/>
              <w:left w:val="nil"/>
              <w:bottom w:val="single" w:sz="4" w:space="0" w:color="auto"/>
              <w:right w:val="single" w:sz="4" w:space="0" w:color="auto"/>
            </w:tcBorders>
            <w:shd w:val="clear" w:color="auto" w:fill="auto"/>
            <w:noWrap/>
            <w:vAlign w:val="bottom"/>
            <w:hideMark/>
          </w:tcPr>
          <w:p w14:paraId="6DF697A1"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Is there water on or near the property?</w:t>
            </w:r>
          </w:p>
        </w:tc>
        <w:tc>
          <w:tcPr>
            <w:tcW w:w="532" w:type="dxa"/>
            <w:tcBorders>
              <w:top w:val="nil"/>
              <w:left w:val="nil"/>
              <w:bottom w:val="single" w:sz="4" w:space="0" w:color="auto"/>
              <w:right w:val="single" w:sz="4" w:space="0" w:color="auto"/>
            </w:tcBorders>
            <w:shd w:val="clear" w:color="auto" w:fill="auto"/>
            <w:noWrap/>
            <w:vAlign w:val="bottom"/>
            <w:hideMark/>
          </w:tcPr>
          <w:p w14:paraId="2823EBA8" w14:textId="77777777" w:rsidR="00682D44" w:rsidRPr="00EE630B" w:rsidRDefault="00682D44" w:rsidP="00DD3947">
            <w:pPr>
              <w:rPr>
                <w:rFonts w:ascii="Calibri" w:hAnsi="Calibri"/>
                <w:b/>
                <w:color w:val="000000"/>
                <w:sz w:val="21"/>
                <w:szCs w:val="21"/>
                <w:lang w:val="en-CA" w:eastAsia="en-CA"/>
              </w:rPr>
            </w:pPr>
            <w:r w:rsidRPr="00EE630B">
              <w:rPr>
                <w:rFonts w:ascii="Calibri" w:hAnsi="Calibri"/>
                <w:b/>
                <w:color w:val="000000"/>
                <w:sz w:val="21"/>
                <w:szCs w:val="21"/>
                <w:lang w:val="en-CA" w:eastAsia="en-CA"/>
              </w:rPr>
              <w:t> </w:t>
            </w:r>
            <w:r w:rsidR="00885C07" w:rsidRPr="00EE630B">
              <w:rPr>
                <w:rFonts w:ascii="Calibri" w:hAnsi="Calibri"/>
                <w:b/>
                <w:color w:val="000000"/>
                <w:sz w:val="21"/>
                <w:szCs w:val="21"/>
                <w:lang w:val="en-CA" w:eastAsia="en-CA"/>
              </w:rPr>
              <w:t>Y</w:t>
            </w:r>
          </w:p>
        </w:tc>
        <w:tc>
          <w:tcPr>
            <w:tcW w:w="504" w:type="dxa"/>
            <w:tcBorders>
              <w:top w:val="nil"/>
              <w:left w:val="nil"/>
              <w:bottom w:val="single" w:sz="4" w:space="0" w:color="auto"/>
              <w:right w:val="single" w:sz="4" w:space="0" w:color="auto"/>
            </w:tcBorders>
            <w:shd w:val="clear" w:color="auto" w:fill="auto"/>
            <w:noWrap/>
            <w:vAlign w:val="bottom"/>
            <w:hideMark/>
          </w:tcPr>
          <w:p w14:paraId="051462BA" w14:textId="1FA5F2A4" w:rsidR="00682D44" w:rsidRPr="00EE630B" w:rsidRDefault="00682D44" w:rsidP="00DD3947">
            <w:pPr>
              <w:rPr>
                <w:rFonts w:ascii="Calibri" w:hAnsi="Calibri"/>
                <w:b/>
                <w:color w:val="000000"/>
                <w:sz w:val="21"/>
                <w:szCs w:val="21"/>
                <w:lang w:val="en-CA" w:eastAsia="en-CA"/>
              </w:rPr>
            </w:pPr>
            <w:r w:rsidRPr="00EE630B">
              <w:rPr>
                <w:rFonts w:ascii="Calibri" w:hAnsi="Calibri"/>
                <w:b/>
                <w:color w:val="000000"/>
                <w:sz w:val="21"/>
                <w:szCs w:val="21"/>
                <w:lang w:val="en-CA" w:eastAsia="en-CA"/>
              </w:rPr>
              <w:t> </w:t>
            </w:r>
          </w:p>
        </w:tc>
        <w:tc>
          <w:tcPr>
            <w:tcW w:w="571" w:type="dxa"/>
            <w:tcBorders>
              <w:top w:val="nil"/>
              <w:left w:val="nil"/>
              <w:bottom w:val="single" w:sz="4" w:space="0" w:color="auto"/>
              <w:right w:val="single" w:sz="4" w:space="0" w:color="auto"/>
            </w:tcBorders>
            <w:shd w:val="clear" w:color="auto" w:fill="auto"/>
            <w:noWrap/>
            <w:vAlign w:val="bottom"/>
            <w:hideMark/>
          </w:tcPr>
          <w:p w14:paraId="7A1C331D" w14:textId="77777777" w:rsidR="00682D44" w:rsidRPr="0092611A" w:rsidRDefault="00682D44" w:rsidP="00DD3947">
            <w:pPr>
              <w:rPr>
                <w:rFonts w:ascii="Calibri" w:hAnsi="Calibri"/>
                <w:b/>
                <w:color w:val="000000"/>
                <w:sz w:val="21"/>
                <w:szCs w:val="21"/>
                <w:lang w:val="en-CA" w:eastAsia="en-CA"/>
              </w:rPr>
            </w:pPr>
            <w:r w:rsidRPr="0092611A">
              <w:rPr>
                <w:rFonts w:ascii="Calibri" w:hAnsi="Calibri"/>
                <w:b/>
                <w:color w:val="000000"/>
                <w:sz w:val="21"/>
                <w:szCs w:val="21"/>
                <w:lang w:val="en-CA" w:eastAsia="en-CA"/>
              </w:rPr>
              <w:t> </w:t>
            </w:r>
          </w:p>
        </w:tc>
        <w:tc>
          <w:tcPr>
            <w:tcW w:w="2572" w:type="dxa"/>
            <w:tcBorders>
              <w:top w:val="nil"/>
              <w:left w:val="nil"/>
              <w:bottom w:val="single" w:sz="4" w:space="0" w:color="auto"/>
              <w:right w:val="single" w:sz="4" w:space="0" w:color="auto"/>
            </w:tcBorders>
            <w:shd w:val="clear" w:color="auto" w:fill="auto"/>
            <w:vAlign w:val="bottom"/>
            <w:hideMark/>
          </w:tcPr>
          <w:p w14:paraId="26E1CC8F"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If Yes, what kind of water?</w:t>
            </w:r>
          </w:p>
        </w:tc>
      </w:tr>
      <w:tr w:rsidR="00682D44" w:rsidRPr="0092611A" w14:paraId="1AABFA9E" w14:textId="77777777" w:rsidTr="00437D37">
        <w:trPr>
          <w:trHeight w:val="525"/>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14:paraId="77F7BD20"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2a</w:t>
            </w:r>
          </w:p>
        </w:tc>
        <w:tc>
          <w:tcPr>
            <w:tcW w:w="4523" w:type="dxa"/>
            <w:tcBorders>
              <w:top w:val="nil"/>
              <w:left w:val="nil"/>
              <w:bottom w:val="single" w:sz="4" w:space="0" w:color="auto"/>
              <w:right w:val="single" w:sz="4" w:space="0" w:color="auto"/>
            </w:tcBorders>
            <w:shd w:val="clear" w:color="auto" w:fill="auto"/>
            <w:vAlign w:val="bottom"/>
            <w:hideMark/>
          </w:tcPr>
          <w:p w14:paraId="761F7845"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Primary water source within 300 m. (lakeshore, river, large creek, etc.)</w:t>
            </w:r>
          </w:p>
        </w:tc>
        <w:tc>
          <w:tcPr>
            <w:tcW w:w="532" w:type="dxa"/>
            <w:tcBorders>
              <w:top w:val="nil"/>
              <w:left w:val="nil"/>
              <w:bottom w:val="single" w:sz="4" w:space="0" w:color="auto"/>
              <w:right w:val="single" w:sz="4" w:space="0" w:color="auto"/>
            </w:tcBorders>
            <w:shd w:val="clear" w:color="auto" w:fill="auto"/>
            <w:noWrap/>
            <w:vAlign w:val="bottom"/>
            <w:hideMark/>
          </w:tcPr>
          <w:p w14:paraId="3055F4D1" w14:textId="77777777" w:rsidR="00682D44" w:rsidRPr="00EE630B" w:rsidRDefault="00682D44" w:rsidP="00DD3947">
            <w:pPr>
              <w:rPr>
                <w:rFonts w:ascii="Calibri" w:hAnsi="Calibri"/>
                <w:b/>
                <w:color w:val="000000"/>
                <w:sz w:val="21"/>
                <w:szCs w:val="21"/>
                <w:lang w:val="en-CA" w:eastAsia="en-CA"/>
              </w:rPr>
            </w:pPr>
            <w:r w:rsidRPr="00EE630B">
              <w:rPr>
                <w:rFonts w:ascii="Calibri" w:hAnsi="Calibri"/>
                <w:b/>
                <w:color w:val="000000"/>
                <w:sz w:val="21"/>
                <w:szCs w:val="21"/>
                <w:lang w:val="en-CA" w:eastAsia="en-CA"/>
              </w:rPr>
              <w:t> </w:t>
            </w:r>
            <w:r w:rsidR="00146F20" w:rsidRPr="00EE630B">
              <w:rPr>
                <w:rFonts w:ascii="Calibri" w:hAnsi="Calibri"/>
                <w:b/>
                <w:color w:val="000000"/>
                <w:sz w:val="21"/>
                <w:szCs w:val="21"/>
                <w:lang w:val="en-CA" w:eastAsia="en-CA"/>
              </w:rPr>
              <w:t>Y</w:t>
            </w:r>
          </w:p>
        </w:tc>
        <w:tc>
          <w:tcPr>
            <w:tcW w:w="504" w:type="dxa"/>
            <w:tcBorders>
              <w:top w:val="nil"/>
              <w:left w:val="nil"/>
              <w:bottom w:val="single" w:sz="4" w:space="0" w:color="auto"/>
              <w:right w:val="single" w:sz="4" w:space="0" w:color="auto"/>
            </w:tcBorders>
            <w:shd w:val="clear" w:color="auto" w:fill="auto"/>
            <w:noWrap/>
            <w:vAlign w:val="bottom"/>
            <w:hideMark/>
          </w:tcPr>
          <w:p w14:paraId="6C9DB23E" w14:textId="3C5A44D6" w:rsidR="00682D44" w:rsidRPr="00EE630B" w:rsidRDefault="00682D44" w:rsidP="00DD3947">
            <w:pPr>
              <w:rPr>
                <w:rFonts w:ascii="Calibri" w:hAnsi="Calibri"/>
                <w:b/>
                <w:color w:val="000000"/>
                <w:sz w:val="21"/>
                <w:szCs w:val="21"/>
                <w:lang w:val="en-CA" w:eastAsia="en-CA"/>
              </w:rPr>
            </w:pPr>
            <w:r w:rsidRPr="00EE630B">
              <w:rPr>
                <w:rFonts w:ascii="Calibri" w:hAnsi="Calibri"/>
                <w:b/>
                <w:color w:val="000000"/>
                <w:sz w:val="21"/>
                <w:szCs w:val="21"/>
                <w:lang w:val="en-CA" w:eastAsia="en-CA"/>
              </w:rPr>
              <w:t> </w:t>
            </w:r>
          </w:p>
        </w:tc>
        <w:tc>
          <w:tcPr>
            <w:tcW w:w="571" w:type="dxa"/>
            <w:tcBorders>
              <w:top w:val="nil"/>
              <w:left w:val="nil"/>
              <w:bottom w:val="single" w:sz="4" w:space="0" w:color="auto"/>
              <w:right w:val="single" w:sz="4" w:space="0" w:color="auto"/>
            </w:tcBorders>
            <w:shd w:val="clear" w:color="auto" w:fill="auto"/>
            <w:noWrap/>
            <w:vAlign w:val="bottom"/>
            <w:hideMark/>
          </w:tcPr>
          <w:p w14:paraId="78CBD6D4" w14:textId="77777777" w:rsidR="00682D44" w:rsidRPr="0092611A" w:rsidRDefault="00682D44" w:rsidP="00DD3947">
            <w:pPr>
              <w:rPr>
                <w:rFonts w:ascii="Calibri" w:hAnsi="Calibri"/>
                <w:b/>
                <w:color w:val="000000"/>
                <w:sz w:val="21"/>
                <w:szCs w:val="21"/>
                <w:lang w:val="en-CA" w:eastAsia="en-CA"/>
              </w:rPr>
            </w:pPr>
            <w:r w:rsidRPr="0092611A">
              <w:rPr>
                <w:rFonts w:ascii="Calibri" w:hAnsi="Calibri"/>
                <w:b/>
                <w:color w:val="000000"/>
                <w:sz w:val="21"/>
                <w:szCs w:val="21"/>
                <w:lang w:val="en-CA" w:eastAsia="en-CA"/>
              </w:rPr>
              <w:t> </w:t>
            </w:r>
          </w:p>
        </w:tc>
        <w:tc>
          <w:tcPr>
            <w:tcW w:w="2572" w:type="dxa"/>
            <w:tcBorders>
              <w:top w:val="nil"/>
              <w:left w:val="nil"/>
              <w:bottom w:val="single" w:sz="4" w:space="0" w:color="auto"/>
              <w:right w:val="single" w:sz="4" w:space="0" w:color="auto"/>
            </w:tcBorders>
            <w:shd w:val="clear" w:color="auto" w:fill="auto"/>
            <w:vAlign w:val="bottom"/>
            <w:hideMark/>
          </w:tcPr>
          <w:p w14:paraId="3EFD68D8"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If Yes, potential determined</w:t>
            </w:r>
          </w:p>
        </w:tc>
      </w:tr>
      <w:tr w:rsidR="00682D44" w:rsidRPr="0092611A" w14:paraId="23FD3EBC" w14:textId="77777777" w:rsidTr="00437D37">
        <w:trPr>
          <w:trHeight w:val="525"/>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14:paraId="52BA3233"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2b</w:t>
            </w:r>
          </w:p>
        </w:tc>
        <w:tc>
          <w:tcPr>
            <w:tcW w:w="4523" w:type="dxa"/>
            <w:tcBorders>
              <w:top w:val="nil"/>
              <w:left w:val="nil"/>
              <w:bottom w:val="single" w:sz="4" w:space="0" w:color="auto"/>
              <w:right w:val="single" w:sz="4" w:space="0" w:color="auto"/>
            </w:tcBorders>
            <w:shd w:val="clear" w:color="auto" w:fill="auto"/>
            <w:vAlign w:val="bottom"/>
            <w:hideMark/>
          </w:tcPr>
          <w:p w14:paraId="4C24AE36"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Secondary water source within 300 m. (stream, spring, marsh, swamp, etc.)</w:t>
            </w:r>
          </w:p>
        </w:tc>
        <w:tc>
          <w:tcPr>
            <w:tcW w:w="532" w:type="dxa"/>
            <w:tcBorders>
              <w:top w:val="nil"/>
              <w:left w:val="nil"/>
              <w:bottom w:val="single" w:sz="4" w:space="0" w:color="auto"/>
              <w:right w:val="single" w:sz="4" w:space="0" w:color="auto"/>
            </w:tcBorders>
            <w:shd w:val="clear" w:color="auto" w:fill="auto"/>
            <w:noWrap/>
            <w:vAlign w:val="bottom"/>
            <w:hideMark/>
          </w:tcPr>
          <w:p w14:paraId="363C25BC" w14:textId="77777777" w:rsidR="00682D44" w:rsidRPr="00EE630B" w:rsidRDefault="00682D44" w:rsidP="00DD3947">
            <w:pPr>
              <w:rPr>
                <w:rFonts w:ascii="Calibri" w:hAnsi="Calibri"/>
                <w:b/>
                <w:color w:val="000000"/>
                <w:sz w:val="21"/>
                <w:szCs w:val="21"/>
                <w:lang w:val="en-CA" w:eastAsia="en-CA"/>
              </w:rPr>
            </w:pPr>
            <w:r w:rsidRPr="00EE630B">
              <w:rPr>
                <w:rFonts w:ascii="Calibri" w:hAnsi="Calibri"/>
                <w:b/>
                <w:color w:val="000000"/>
                <w:sz w:val="21"/>
                <w:szCs w:val="21"/>
                <w:lang w:val="en-CA" w:eastAsia="en-CA"/>
              </w:rPr>
              <w:t> </w:t>
            </w:r>
            <w:r w:rsidR="00885C07" w:rsidRPr="00EE630B">
              <w:rPr>
                <w:rFonts w:ascii="Calibri" w:hAnsi="Calibri"/>
                <w:b/>
                <w:color w:val="000000"/>
                <w:sz w:val="21"/>
                <w:szCs w:val="21"/>
                <w:lang w:val="en-CA" w:eastAsia="en-CA"/>
              </w:rPr>
              <w:t>Y</w:t>
            </w:r>
          </w:p>
        </w:tc>
        <w:tc>
          <w:tcPr>
            <w:tcW w:w="504" w:type="dxa"/>
            <w:tcBorders>
              <w:top w:val="nil"/>
              <w:left w:val="nil"/>
              <w:bottom w:val="single" w:sz="4" w:space="0" w:color="auto"/>
              <w:right w:val="single" w:sz="4" w:space="0" w:color="auto"/>
            </w:tcBorders>
            <w:shd w:val="clear" w:color="auto" w:fill="auto"/>
            <w:noWrap/>
            <w:vAlign w:val="bottom"/>
            <w:hideMark/>
          </w:tcPr>
          <w:p w14:paraId="3C806827" w14:textId="6E0F959D" w:rsidR="00682D44" w:rsidRPr="00EE630B" w:rsidRDefault="00682D44" w:rsidP="00DD3947">
            <w:pPr>
              <w:rPr>
                <w:rFonts w:ascii="Calibri" w:hAnsi="Calibri"/>
                <w:b/>
                <w:color w:val="000000"/>
                <w:sz w:val="21"/>
                <w:szCs w:val="21"/>
                <w:lang w:val="en-CA" w:eastAsia="en-CA"/>
              </w:rPr>
            </w:pPr>
            <w:r w:rsidRPr="00EE630B">
              <w:rPr>
                <w:rFonts w:ascii="Calibri" w:hAnsi="Calibri"/>
                <w:b/>
                <w:color w:val="000000"/>
                <w:sz w:val="21"/>
                <w:szCs w:val="21"/>
                <w:lang w:val="en-CA" w:eastAsia="en-CA"/>
              </w:rPr>
              <w:t> </w:t>
            </w:r>
          </w:p>
        </w:tc>
        <w:tc>
          <w:tcPr>
            <w:tcW w:w="571" w:type="dxa"/>
            <w:tcBorders>
              <w:top w:val="nil"/>
              <w:left w:val="nil"/>
              <w:bottom w:val="single" w:sz="4" w:space="0" w:color="auto"/>
              <w:right w:val="single" w:sz="4" w:space="0" w:color="auto"/>
            </w:tcBorders>
            <w:shd w:val="clear" w:color="auto" w:fill="auto"/>
            <w:noWrap/>
            <w:vAlign w:val="bottom"/>
            <w:hideMark/>
          </w:tcPr>
          <w:p w14:paraId="25286541" w14:textId="77777777" w:rsidR="00682D44" w:rsidRPr="0092611A" w:rsidRDefault="00682D44" w:rsidP="00DD3947">
            <w:pPr>
              <w:rPr>
                <w:rFonts w:ascii="Calibri" w:hAnsi="Calibri"/>
                <w:b/>
                <w:color w:val="000000"/>
                <w:sz w:val="21"/>
                <w:szCs w:val="21"/>
                <w:lang w:val="en-CA" w:eastAsia="en-CA"/>
              </w:rPr>
            </w:pPr>
            <w:r w:rsidRPr="0092611A">
              <w:rPr>
                <w:rFonts w:ascii="Calibri" w:hAnsi="Calibri"/>
                <w:b/>
                <w:color w:val="000000"/>
                <w:sz w:val="21"/>
                <w:szCs w:val="21"/>
                <w:lang w:val="en-CA" w:eastAsia="en-CA"/>
              </w:rPr>
              <w:t> </w:t>
            </w:r>
          </w:p>
        </w:tc>
        <w:tc>
          <w:tcPr>
            <w:tcW w:w="2572" w:type="dxa"/>
            <w:tcBorders>
              <w:top w:val="nil"/>
              <w:left w:val="nil"/>
              <w:bottom w:val="single" w:sz="4" w:space="0" w:color="auto"/>
              <w:right w:val="single" w:sz="4" w:space="0" w:color="auto"/>
            </w:tcBorders>
            <w:shd w:val="clear" w:color="auto" w:fill="auto"/>
            <w:vAlign w:val="bottom"/>
            <w:hideMark/>
          </w:tcPr>
          <w:p w14:paraId="19C13439"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If Yes, potential determined</w:t>
            </w:r>
          </w:p>
        </w:tc>
      </w:tr>
      <w:tr w:rsidR="00682D44" w:rsidRPr="0092611A" w14:paraId="4017B7E9" w14:textId="77777777" w:rsidTr="00437D37">
        <w:trPr>
          <w:trHeight w:val="525"/>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14:paraId="455C6579"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2c</w:t>
            </w:r>
          </w:p>
        </w:tc>
        <w:tc>
          <w:tcPr>
            <w:tcW w:w="4523" w:type="dxa"/>
            <w:tcBorders>
              <w:top w:val="nil"/>
              <w:left w:val="nil"/>
              <w:bottom w:val="single" w:sz="4" w:space="0" w:color="auto"/>
              <w:right w:val="single" w:sz="4" w:space="0" w:color="auto"/>
            </w:tcBorders>
            <w:shd w:val="clear" w:color="auto" w:fill="auto"/>
            <w:vAlign w:val="bottom"/>
            <w:hideMark/>
          </w:tcPr>
          <w:p w14:paraId="04ADAF1F"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Past water source within 300 m. (beach ridge, river bed, relic creek, etc.)</w:t>
            </w:r>
          </w:p>
        </w:tc>
        <w:tc>
          <w:tcPr>
            <w:tcW w:w="532" w:type="dxa"/>
            <w:tcBorders>
              <w:top w:val="nil"/>
              <w:left w:val="nil"/>
              <w:bottom w:val="single" w:sz="4" w:space="0" w:color="auto"/>
              <w:right w:val="single" w:sz="4" w:space="0" w:color="auto"/>
            </w:tcBorders>
            <w:shd w:val="clear" w:color="auto" w:fill="auto"/>
            <w:noWrap/>
            <w:vAlign w:val="bottom"/>
            <w:hideMark/>
          </w:tcPr>
          <w:p w14:paraId="1623FBC6" w14:textId="7E53F669" w:rsidR="00682D44" w:rsidRPr="00EE630B" w:rsidRDefault="00682D44" w:rsidP="00DD3947">
            <w:pPr>
              <w:rPr>
                <w:rFonts w:ascii="Calibri" w:hAnsi="Calibri"/>
                <w:b/>
                <w:color w:val="000000"/>
                <w:sz w:val="21"/>
                <w:szCs w:val="21"/>
                <w:lang w:val="en-CA" w:eastAsia="en-CA"/>
              </w:rPr>
            </w:pPr>
            <w:r w:rsidRPr="00EE630B">
              <w:rPr>
                <w:rFonts w:ascii="Calibri" w:hAnsi="Calibri"/>
                <w:b/>
                <w:color w:val="000000"/>
                <w:sz w:val="21"/>
                <w:szCs w:val="21"/>
                <w:lang w:val="en-CA" w:eastAsia="en-CA"/>
              </w:rPr>
              <w:t> </w:t>
            </w:r>
          </w:p>
        </w:tc>
        <w:tc>
          <w:tcPr>
            <w:tcW w:w="504" w:type="dxa"/>
            <w:tcBorders>
              <w:top w:val="nil"/>
              <w:left w:val="nil"/>
              <w:bottom w:val="single" w:sz="4" w:space="0" w:color="auto"/>
              <w:right w:val="single" w:sz="4" w:space="0" w:color="auto"/>
            </w:tcBorders>
            <w:shd w:val="clear" w:color="auto" w:fill="auto"/>
            <w:noWrap/>
            <w:vAlign w:val="bottom"/>
            <w:hideMark/>
          </w:tcPr>
          <w:p w14:paraId="7D7EA7A7" w14:textId="777FD67A" w:rsidR="00682D44" w:rsidRPr="00EE630B" w:rsidRDefault="00682D44" w:rsidP="00DD3947">
            <w:pPr>
              <w:rPr>
                <w:rFonts w:ascii="Calibri" w:hAnsi="Calibri"/>
                <w:b/>
                <w:color w:val="000000"/>
                <w:sz w:val="21"/>
                <w:szCs w:val="21"/>
                <w:lang w:val="en-CA" w:eastAsia="en-CA"/>
              </w:rPr>
            </w:pPr>
            <w:r w:rsidRPr="00EE630B">
              <w:rPr>
                <w:rFonts w:ascii="Calibri" w:hAnsi="Calibri"/>
                <w:b/>
                <w:color w:val="000000"/>
                <w:sz w:val="21"/>
                <w:szCs w:val="21"/>
                <w:lang w:val="en-CA" w:eastAsia="en-CA"/>
              </w:rPr>
              <w:t> </w:t>
            </w:r>
            <w:r w:rsidR="00186A1A" w:rsidRPr="00EE630B">
              <w:rPr>
                <w:rFonts w:ascii="Calibri" w:hAnsi="Calibri"/>
                <w:b/>
                <w:color w:val="000000"/>
                <w:sz w:val="21"/>
                <w:szCs w:val="21"/>
                <w:lang w:val="en-CA" w:eastAsia="en-CA"/>
              </w:rPr>
              <w:t>N</w:t>
            </w:r>
          </w:p>
        </w:tc>
        <w:tc>
          <w:tcPr>
            <w:tcW w:w="571" w:type="dxa"/>
            <w:tcBorders>
              <w:top w:val="nil"/>
              <w:left w:val="nil"/>
              <w:bottom w:val="single" w:sz="4" w:space="0" w:color="auto"/>
              <w:right w:val="single" w:sz="4" w:space="0" w:color="auto"/>
            </w:tcBorders>
            <w:shd w:val="clear" w:color="auto" w:fill="auto"/>
            <w:noWrap/>
            <w:vAlign w:val="bottom"/>
            <w:hideMark/>
          </w:tcPr>
          <w:p w14:paraId="7EF2B1DE" w14:textId="77777777" w:rsidR="00682D44" w:rsidRPr="0092611A" w:rsidRDefault="00682D44" w:rsidP="00DD3947">
            <w:pPr>
              <w:rPr>
                <w:rFonts w:ascii="Calibri" w:hAnsi="Calibri"/>
                <w:b/>
                <w:color w:val="000000"/>
                <w:sz w:val="21"/>
                <w:szCs w:val="21"/>
                <w:lang w:val="en-CA" w:eastAsia="en-CA"/>
              </w:rPr>
            </w:pPr>
            <w:r w:rsidRPr="0092611A">
              <w:rPr>
                <w:rFonts w:ascii="Calibri" w:hAnsi="Calibri"/>
                <w:b/>
                <w:color w:val="000000"/>
                <w:sz w:val="21"/>
                <w:szCs w:val="21"/>
                <w:lang w:val="en-CA" w:eastAsia="en-CA"/>
              </w:rPr>
              <w:t> </w:t>
            </w:r>
          </w:p>
        </w:tc>
        <w:tc>
          <w:tcPr>
            <w:tcW w:w="2572" w:type="dxa"/>
            <w:tcBorders>
              <w:top w:val="nil"/>
              <w:left w:val="nil"/>
              <w:bottom w:val="single" w:sz="4" w:space="0" w:color="auto"/>
              <w:right w:val="single" w:sz="4" w:space="0" w:color="auto"/>
            </w:tcBorders>
            <w:shd w:val="clear" w:color="auto" w:fill="auto"/>
            <w:vAlign w:val="bottom"/>
            <w:hideMark/>
          </w:tcPr>
          <w:p w14:paraId="3F9E89C2"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If Yes, potential determined</w:t>
            </w:r>
          </w:p>
        </w:tc>
      </w:tr>
      <w:tr w:rsidR="006818F7" w:rsidRPr="0092611A" w14:paraId="0EA59E94" w14:textId="77777777" w:rsidTr="00437D37">
        <w:trPr>
          <w:trHeight w:val="525"/>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14:paraId="68F736B7" w14:textId="77777777" w:rsidR="006818F7" w:rsidRPr="0092611A" w:rsidRDefault="006818F7"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2d</w:t>
            </w:r>
          </w:p>
        </w:tc>
        <w:tc>
          <w:tcPr>
            <w:tcW w:w="4523" w:type="dxa"/>
            <w:tcBorders>
              <w:top w:val="nil"/>
              <w:left w:val="nil"/>
              <w:bottom w:val="single" w:sz="4" w:space="0" w:color="auto"/>
              <w:right w:val="single" w:sz="4" w:space="0" w:color="auto"/>
            </w:tcBorders>
            <w:shd w:val="clear" w:color="auto" w:fill="auto"/>
            <w:vAlign w:val="bottom"/>
            <w:hideMark/>
          </w:tcPr>
          <w:p w14:paraId="6EFAF8D9" w14:textId="77777777" w:rsidR="006818F7" w:rsidRPr="0092611A" w:rsidRDefault="006818F7"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Accessible or Inaccessible shoreline within 300 m.</w:t>
            </w:r>
          </w:p>
          <w:p w14:paraId="2D298C07" w14:textId="77777777" w:rsidR="006818F7" w:rsidRPr="0092611A" w:rsidRDefault="006818F7"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w:t>
            </w:r>
            <w:proofErr w:type="gramStart"/>
            <w:r w:rsidRPr="0092611A">
              <w:rPr>
                <w:rFonts w:ascii="Calibri" w:hAnsi="Calibri"/>
                <w:color w:val="000000"/>
                <w:sz w:val="21"/>
                <w:szCs w:val="21"/>
                <w:lang w:val="en-CA" w:eastAsia="en-CA"/>
              </w:rPr>
              <w:t>high</w:t>
            </w:r>
            <w:proofErr w:type="gramEnd"/>
            <w:r w:rsidRPr="0092611A">
              <w:rPr>
                <w:rFonts w:ascii="Calibri" w:hAnsi="Calibri"/>
                <w:color w:val="000000"/>
                <w:sz w:val="21"/>
                <w:szCs w:val="21"/>
                <w:lang w:val="en-CA" w:eastAsia="en-CA"/>
              </w:rPr>
              <w:t xml:space="preserve"> bluffs, marsh, swamp, sand bar, etc.)</w:t>
            </w:r>
          </w:p>
        </w:tc>
        <w:tc>
          <w:tcPr>
            <w:tcW w:w="532" w:type="dxa"/>
            <w:tcBorders>
              <w:top w:val="nil"/>
              <w:left w:val="nil"/>
              <w:bottom w:val="single" w:sz="4" w:space="0" w:color="auto"/>
              <w:right w:val="single" w:sz="4" w:space="0" w:color="auto"/>
            </w:tcBorders>
            <w:shd w:val="clear" w:color="auto" w:fill="auto"/>
            <w:noWrap/>
            <w:vAlign w:val="bottom"/>
            <w:hideMark/>
          </w:tcPr>
          <w:p w14:paraId="2DEDB14D" w14:textId="77777777" w:rsidR="006818F7" w:rsidRPr="00EE630B" w:rsidRDefault="00146F20" w:rsidP="00DD3947">
            <w:pPr>
              <w:rPr>
                <w:rFonts w:ascii="Calibri" w:hAnsi="Calibri"/>
                <w:b/>
                <w:color w:val="000000"/>
                <w:sz w:val="21"/>
                <w:szCs w:val="21"/>
                <w:lang w:val="en-CA" w:eastAsia="en-CA"/>
              </w:rPr>
            </w:pPr>
            <w:r w:rsidRPr="00EE630B">
              <w:rPr>
                <w:rFonts w:ascii="Calibri" w:hAnsi="Calibri"/>
                <w:b/>
                <w:color w:val="000000"/>
                <w:sz w:val="21"/>
                <w:szCs w:val="21"/>
                <w:lang w:val="en-CA" w:eastAsia="en-CA"/>
              </w:rPr>
              <w:t>Y</w:t>
            </w:r>
          </w:p>
        </w:tc>
        <w:tc>
          <w:tcPr>
            <w:tcW w:w="504" w:type="dxa"/>
            <w:tcBorders>
              <w:top w:val="nil"/>
              <w:left w:val="nil"/>
              <w:bottom w:val="single" w:sz="4" w:space="0" w:color="auto"/>
              <w:right w:val="single" w:sz="4" w:space="0" w:color="auto"/>
            </w:tcBorders>
            <w:shd w:val="clear" w:color="auto" w:fill="auto"/>
            <w:noWrap/>
            <w:vAlign w:val="bottom"/>
            <w:hideMark/>
          </w:tcPr>
          <w:p w14:paraId="12B798C3" w14:textId="57A186A3" w:rsidR="006818F7" w:rsidRPr="00EE630B" w:rsidRDefault="006818F7" w:rsidP="00DD3947">
            <w:pPr>
              <w:rPr>
                <w:rFonts w:ascii="Calibri" w:hAnsi="Calibri"/>
                <w:b/>
                <w:color w:val="000000"/>
                <w:sz w:val="21"/>
                <w:szCs w:val="21"/>
                <w:lang w:val="en-CA" w:eastAsia="en-CA"/>
              </w:rPr>
            </w:pPr>
          </w:p>
        </w:tc>
        <w:tc>
          <w:tcPr>
            <w:tcW w:w="571" w:type="dxa"/>
            <w:tcBorders>
              <w:top w:val="nil"/>
              <w:left w:val="nil"/>
              <w:bottom w:val="single" w:sz="4" w:space="0" w:color="auto"/>
              <w:right w:val="single" w:sz="4" w:space="0" w:color="auto"/>
            </w:tcBorders>
            <w:shd w:val="clear" w:color="auto" w:fill="auto"/>
            <w:noWrap/>
            <w:vAlign w:val="bottom"/>
            <w:hideMark/>
          </w:tcPr>
          <w:p w14:paraId="286C36C0" w14:textId="77777777" w:rsidR="006818F7" w:rsidRPr="0092611A" w:rsidRDefault="006818F7" w:rsidP="00DD3947">
            <w:pPr>
              <w:rPr>
                <w:rFonts w:ascii="Calibri" w:hAnsi="Calibri"/>
                <w:b/>
                <w:color w:val="000000"/>
                <w:sz w:val="21"/>
                <w:szCs w:val="21"/>
                <w:lang w:val="en-CA" w:eastAsia="en-CA"/>
              </w:rPr>
            </w:pPr>
          </w:p>
        </w:tc>
        <w:tc>
          <w:tcPr>
            <w:tcW w:w="2572" w:type="dxa"/>
            <w:tcBorders>
              <w:top w:val="nil"/>
              <w:left w:val="nil"/>
              <w:bottom w:val="single" w:sz="4" w:space="0" w:color="auto"/>
              <w:right w:val="single" w:sz="4" w:space="0" w:color="auto"/>
            </w:tcBorders>
            <w:shd w:val="clear" w:color="auto" w:fill="auto"/>
            <w:vAlign w:val="bottom"/>
            <w:hideMark/>
          </w:tcPr>
          <w:p w14:paraId="5A7D2948" w14:textId="77777777" w:rsidR="006818F7" w:rsidRPr="0092611A" w:rsidRDefault="006818F7"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If Yes, potential determined</w:t>
            </w:r>
          </w:p>
        </w:tc>
      </w:tr>
      <w:tr w:rsidR="00682D44" w:rsidRPr="0092611A" w14:paraId="5F71D36D" w14:textId="77777777" w:rsidTr="00437D37">
        <w:trPr>
          <w:trHeight w:val="525"/>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14:paraId="02C14B11"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3</w:t>
            </w:r>
          </w:p>
        </w:tc>
        <w:tc>
          <w:tcPr>
            <w:tcW w:w="4523" w:type="dxa"/>
            <w:tcBorders>
              <w:top w:val="nil"/>
              <w:left w:val="nil"/>
              <w:bottom w:val="single" w:sz="4" w:space="0" w:color="auto"/>
              <w:right w:val="single" w:sz="4" w:space="0" w:color="auto"/>
            </w:tcBorders>
            <w:shd w:val="clear" w:color="auto" w:fill="auto"/>
            <w:vAlign w:val="bottom"/>
            <w:hideMark/>
          </w:tcPr>
          <w:p w14:paraId="4C698099"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Elevated topography (knolls, drumlins, eskers, plateaus, etc.)</w:t>
            </w:r>
          </w:p>
        </w:tc>
        <w:tc>
          <w:tcPr>
            <w:tcW w:w="532" w:type="dxa"/>
            <w:tcBorders>
              <w:top w:val="nil"/>
              <w:left w:val="nil"/>
              <w:bottom w:val="single" w:sz="4" w:space="0" w:color="auto"/>
              <w:right w:val="single" w:sz="4" w:space="0" w:color="auto"/>
            </w:tcBorders>
            <w:shd w:val="clear" w:color="auto" w:fill="auto"/>
            <w:noWrap/>
            <w:vAlign w:val="bottom"/>
            <w:hideMark/>
          </w:tcPr>
          <w:p w14:paraId="06775AFC" w14:textId="6AB70875" w:rsidR="00682D44" w:rsidRPr="00EE630B" w:rsidRDefault="00682D44" w:rsidP="00DD3947">
            <w:pPr>
              <w:rPr>
                <w:rFonts w:ascii="Calibri" w:hAnsi="Calibri"/>
                <w:b/>
                <w:color w:val="000000"/>
                <w:sz w:val="21"/>
                <w:szCs w:val="21"/>
                <w:lang w:val="en-CA" w:eastAsia="en-CA"/>
              </w:rPr>
            </w:pPr>
          </w:p>
        </w:tc>
        <w:tc>
          <w:tcPr>
            <w:tcW w:w="504" w:type="dxa"/>
            <w:tcBorders>
              <w:top w:val="nil"/>
              <w:left w:val="nil"/>
              <w:bottom w:val="single" w:sz="4" w:space="0" w:color="auto"/>
              <w:right w:val="single" w:sz="4" w:space="0" w:color="auto"/>
            </w:tcBorders>
            <w:shd w:val="clear" w:color="auto" w:fill="auto"/>
            <w:noWrap/>
            <w:vAlign w:val="bottom"/>
            <w:hideMark/>
          </w:tcPr>
          <w:p w14:paraId="2BEA2128" w14:textId="77777777" w:rsidR="00682D44" w:rsidRPr="00EE630B" w:rsidRDefault="00682D44" w:rsidP="00DD3947">
            <w:pPr>
              <w:rPr>
                <w:rFonts w:ascii="Calibri" w:hAnsi="Calibri"/>
                <w:b/>
                <w:color w:val="000000"/>
                <w:sz w:val="21"/>
                <w:szCs w:val="21"/>
                <w:lang w:val="en-CA" w:eastAsia="en-CA"/>
              </w:rPr>
            </w:pPr>
            <w:r w:rsidRPr="00EE630B">
              <w:rPr>
                <w:rFonts w:ascii="Calibri" w:hAnsi="Calibri"/>
                <w:b/>
                <w:color w:val="000000"/>
                <w:sz w:val="21"/>
                <w:szCs w:val="21"/>
                <w:lang w:val="en-CA" w:eastAsia="en-CA"/>
              </w:rPr>
              <w:t> N</w:t>
            </w:r>
          </w:p>
        </w:tc>
        <w:tc>
          <w:tcPr>
            <w:tcW w:w="571" w:type="dxa"/>
            <w:tcBorders>
              <w:top w:val="nil"/>
              <w:left w:val="nil"/>
              <w:bottom w:val="single" w:sz="4" w:space="0" w:color="auto"/>
              <w:right w:val="single" w:sz="4" w:space="0" w:color="auto"/>
            </w:tcBorders>
            <w:shd w:val="clear" w:color="auto" w:fill="auto"/>
            <w:noWrap/>
            <w:vAlign w:val="bottom"/>
            <w:hideMark/>
          </w:tcPr>
          <w:p w14:paraId="5006CA6E" w14:textId="77777777" w:rsidR="00682D44" w:rsidRPr="0092611A" w:rsidRDefault="00682D44" w:rsidP="00DD3947">
            <w:pPr>
              <w:rPr>
                <w:rFonts w:ascii="Calibri" w:hAnsi="Calibri"/>
                <w:b/>
                <w:color w:val="000000"/>
                <w:sz w:val="21"/>
                <w:szCs w:val="21"/>
                <w:lang w:val="en-CA" w:eastAsia="en-CA"/>
              </w:rPr>
            </w:pPr>
            <w:r w:rsidRPr="0092611A">
              <w:rPr>
                <w:rFonts w:ascii="Calibri" w:hAnsi="Calibri"/>
                <w:b/>
                <w:color w:val="000000"/>
                <w:sz w:val="21"/>
                <w:szCs w:val="21"/>
                <w:lang w:val="en-CA" w:eastAsia="en-CA"/>
              </w:rPr>
              <w:t> </w:t>
            </w:r>
          </w:p>
        </w:tc>
        <w:tc>
          <w:tcPr>
            <w:tcW w:w="2572" w:type="dxa"/>
            <w:tcBorders>
              <w:top w:val="nil"/>
              <w:left w:val="nil"/>
              <w:bottom w:val="single" w:sz="4" w:space="0" w:color="auto"/>
              <w:right w:val="single" w:sz="4" w:space="0" w:color="auto"/>
            </w:tcBorders>
            <w:shd w:val="clear" w:color="auto" w:fill="auto"/>
            <w:vAlign w:val="bottom"/>
            <w:hideMark/>
          </w:tcPr>
          <w:p w14:paraId="2F90C211"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If Yes, and Yes for any of 4-9, potential determined</w:t>
            </w:r>
          </w:p>
        </w:tc>
      </w:tr>
      <w:tr w:rsidR="00682D44" w:rsidRPr="0092611A" w14:paraId="361F4EA7" w14:textId="77777777" w:rsidTr="00437D37">
        <w:trPr>
          <w:trHeight w:val="272"/>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14:paraId="2CC8E0DA"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4</w:t>
            </w:r>
          </w:p>
        </w:tc>
        <w:tc>
          <w:tcPr>
            <w:tcW w:w="4523" w:type="dxa"/>
            <w:tcBorders>
              <w:top w:val="nil"/>
              <w:left w:val="nil"/>
              <w:bottom w:val="single" w:sz="4" w:space="0" w:color="auto"/>
              <w:right w:val="single" w:sz="4" w:space="0" w:color="auto"/>
            </w:tcBorders>
            <w:shd w:val="clear" w:color="auto" w:fill="auto"/>
            <w:vAlign w:val="bottom"/>
            <w:hideMark/>
          </w:tcPr>
          <w:p w14:paraId="3166E662"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Pockets of sandy soil in a clay or rocky area</w:t>
            </w:r>
          </w:p>
        </w:tc>
        <w:tc>
          <w:tcPr>
            <w:tcW w:w="532" w:type="dxa"/>
            <w:tcBorders>
              <w:top w:val="nil"/>
              <w:left w:val="nil"/>
              <w:bottom w:val="single" w:sz="4" w:space="0" w:color="auto"/>
              <w:right w:val="single" w:sz="4" w:space="0" w:color="auto"/>
            </w:tcBorders>
            <w:shd w:val="clear" w:color="auto" w:fill="auto"/>
            <w:noWrap/>
            <w:vAlign w:val="bottom"/>
            <w:hideMark/>
          </w:tcPr>
          <w:p w14:paraId="53A1199D" w14:textId="0ACC6A44" w:rsidR="00682D44" w:rsidRPr="00EE630B" w:rsidRDefault="00682D44" w:rsidP="00DD3947">
            <w:pPr>
              <w:rPr>
                <w:rFonts w:ascii="Calibri" w:hAnsi="Calibri"/>
                <w:b/>
                <w:color w:val="000000"/>
                <w:sz w:val="21"/>
                <w:szCs w:val="21"/>
                <w:lang w:val="en-CA" w:eastAsia="en-CA"/>
              </w:rPr>
            </w:pPr>
            <w:r w:rsidRPr="00EE630B">
              <w:rPr>
                <w:rFonts w:ascii="Calibri" w:hAnsi="Calibri"/>
                <w:b/>
                <w:color w:val="000000"/>
                <w:sz w:val="21"/>
                <w:szCs w:val="21"/>
                <w:lang w:val="en-CA" w:eastAsia="en-CA"/>
              </w:rPr>
              <w:t> </w:t>
            </w:r>
          </w:p>
        </w:tc>
        <w:tc>
          <w:tcPr>
            <w:tcW w:w="504" w:type="dxa"/>
            <w:tcBorders>
              <w:top w:val="nil"/>
              <w:left w:val="nil"/>
              <w:bottom w:val="single" w:sz="4" w:space="0" w:color="auto"/>
              <w:right w:val="single" w:sz="4" w:space="0" w:color="auto"/>
            </w:tcBorders>
            <w:shd w:val="clear" w:color="auto" w:fill="auto"/>
            <w:noWrap/>
            <w:vAlign w:val="bottom"/>
            <w:hideMark/>
          </w:tcPr>
          <w:p w14:paraId="666077F8" w14:textId="77777777" w:rsidR="00682D44" w:rsidRPr="00EE630B" w:rsidRDefault="00682D44" w:rsidP="00DD3947">
            <w:pPr>
              <w:rPr>
                <w:rFonts w:ascii="Calibri" w:hAnsi="Calibri"/>
                <w:b/>
                <w:color w:val="000000"/>
                <w:sz w:val="21"/>
                <w:szCs w:val="21"/>
                <w:lang w:val="en-CA" w:eastAsia="en-CA"/>
              </w:rPr>
            </w:pPr>
            <w:r w:rsidRPr="00EE630B">
              <w:rPr>
                <w:rFonts w:ascii="Calibri" w:hAnsi="Calibri"/>
                <w:b/>
                <w:color w:val="000000"/>
                <w:sz w:val="21"/>
                <w:szCs w:val="21"/>
                <w:lang w:val="en-CA" w:eastAsia="en-CA"/>
              </w:rPr>
              <w:t> </w:t>
            </w:r>
            <w:r w:rsidR="00146F20" w:rsidRPr="00EE630B">
              <w:rPr>
                <w:rFonts w:ascii="Calibri" w:hAnsi="Calibri"/>
                <w:b/>
                <w:color w:val="000000"/>
                <w:sz w:val="21"/>
                <w:szCs w:val="21"/>
                <w:lang w:val="en-CA" w:eastAsia="en-CA"/>
              </w:rPr>
              <w:t>N</w:t>
            </w:r>
          </w:p>
        </w:tc>
        <w:tc>
          <w:tcPr>
            <w:tcW w:w="571" w:type="dxa"/>
            <w:tcBorders>
              <w:top w:val="nil"/>
              <w:left w:val="nil"/>
              <w:bottom w:val="single" w:sz="4" w:space="0" w:color="auto"/>
              <w:right w:val="single" w:sz="4" w:space="0" w:color="auto"/>
            </w:tcBorders>
            <w:shd w:val="clear" w:color="auto" w:fill="auto"/>
            <w:noWrap/>
            <w:vAlign w:val="bottom"/>
            <w:hideMark/>
          </w:tcPr>
          <w:p w14:paraId="1DE7606E" w14:textId="77777777" w:rsidR="00682D44" w:rsidRPr="0092611A" w:rsidRDefault="00682D44" w:rsidP="00DD3947">
            <w:pPr>
              <w:rPr>
                <w:rFonts w:ascii="Calibri" w:hAnsi="Calibri"/>
                <w:b/>
                <w:color w:val="000000"/>
                <w:sz w:val="21"/>
                <w:szCs w:val="21"/>
                <w:lang w:val="en-CA" w:eastAsia="en-CA"/>
              </w:rPr>
            </w:pPr>
            <w:r w:rsidRPr="0092611A">
              <w:rPr>
                <w:rFonts w:ascii="Calibri" w:hAnsi="Calibri"/>
                <w:b/>
                <w:color w:val="000000"/>
                <w:sz w:val="21"/>
                <w:szCs w:val="21"/>
                <w:lang w:val="en-CA" w:eastAsia="en-CA"/>
              </w:rPr>
              <w:t> </w:t>
            </w:r>
          </w:p>
        </w:tc>
        <w:tc>
          <w:tcPr>
            <w:tcW w:w="2572" w:type="dxa"/>
            <w:tcBorders>
              <w:top w:val="nil"/>
              <w:left w:val="nil"/>
              <w:bottom w:val="single" w:sz="4" w:space="0" w:color="auto"/>
              <w:right w:val="single" w:sz="4" w:space="0" w:color="auto"/>
            </w:tcBorders>
            <w:shd w:val="clear" w:color="auto" w:fill="auto"/>
            <w:vAlign w:val="bottom"/>
            <w:hideMark/>
          </w:tcPr>
          <w:p w14:paraId="506B0EB0"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If Yes and Yes for any of 3, 5-9, potential determined</w:t>
            </w:r>
          </w:p>
        </w:tc>
      </w:tr>
      <w:tr w:rsidR="00682D44" w:rsidRPr="0092611A" w14:paraId="50B50008" w14:textId="77777777" w:rsidTr="00437D37">
        <w:trPr>
          <w:trHeight w:val="525"/>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14:paraId="6A1938E7"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5</w:t>
            </w:r>
          </w:p>
        </w:tc>
        <w:tc>
          <w:tcPr>
            <w:tcW w:w="4523" w:type="dxa"/>
            <w:tcBorders>
              <w:top w:val="nil"/>
              <w:left w:val="nil"/>
              <w:bottom w:val="single" w:sz="4" w:space="0" w:color="auto"/>
              <w:right w:val="single" w:sz="4" w:space="0" w:color="auto"/>
            </w:tcBorders>
            <w:shd w:val="clear" w:color="auto" w:fill="auto"/>
            <w:vAlign w:val="bottom"/>
            <w:hideMark/>
          </w:tcPr>
          <w:p w14:paraId="64A8E6C2"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Distinctive land formations (mounds, caverns, waterfalls, peninsulas, etc.)</w:t>
            </w:r>
          </w:p>
        </w:tc>
        <w:tc>
          <w:tcPr>
            <w:tcW w:w="532" w:type="dxa"/>
            <w:tcBorders>
              <w:top w:val="nil"/>
              <w:left w:val="nil"/>
              <w:bottom w:val="single" w:sz="4" w:space="0" w:color="auto"/>
              <w:right w:val="single" w:sz="4" w:space="0" w:color="auto"/>
            </w:tcBorders>
            <w:shd w:val="clear" w:color="auto" w:fill="auto"/>
            <w:noWrap/>
            <w:vAlign w:val="bottom"/>
            <w:hideMark/>
          </w:tcPr>
          <w:p w14:paraId="3EA98F72" w14:textId="5F156C8C" w:rsidR="00682D44" w:rsidRPr="00EE630B" w:rsidRDefault="00682D44" w:rsidP="00DD3947">
            <w:pPr>
              <w:rPr>
                <w:rFonts w:ascii="Calibri" w:hAnsi="Calibri"/>
                <w:b/>
                <w:color w:val="000000"/>
                <w:sz w:val="21"/>
                <w:szCs w:val="21"/>
                <w:lang w:val="en-CA" w:eastAsia="en-CA"/>
              </w:rPr>
            </w:pPr>
          </w:p>
        </w:tc>
        <w:tc>
          <w:tcPr>
            <w:tcW w:w="504" w:type="dxa"/>
            <w:tcBorders>
              <w:top w:val="nil"/>
              <w:left w:val="nil"/>
              <w:bottom w:val="single" w:sz="4" w:space="0" w:color="auto"/>
              <w:right w:val="single" w:sz="4" w:space="0" w:color="auto"/>
            </w:tcBorders>
            <w:shd w:val="clear" w:color="auto" w:fill="auto"/>
            <w:noWrap/>
            <w:vAlign w:val="bottom"/>
            <w:hideMark/>
          </w:tcPr>
          <w:p w14:paraId="09F0E2A2" w14:textId="77777777" w:rsidR="00682D44" w:rsidRPr="00EE630B" w:rsidRDefault="00682D44" w:rsidP="00DD3947">
            <w:pPr>
              <w:rPr>
                <w:rFonts w:ascii="Calibri" w:hAnsi="Calibri"/>
                <w:b/>
                <w:color w:val="000000"/>
                <w:sz w:val="21"/>
                <w:szCs w:val="21"/>
                <w:lang w:val="en-CA" w:eastAsia="en-CA"/>
              </w:rPr>
            </w:pPr>
            <w:r w:rsidRPr="00EE630B">
              <w:rPr>
                <w:rFonts w:ascii="Calibri" w:hAnsi="Calibri"/>
                <w:b/>
                <w:color w:val="000000"/>
                <w:sz w:val="21"/>
                <w:szCs w:val="21"/>
                <w:lang w:val="en-CA" w:eastAsia="en-CA"/>
              </w:rPr>
              <w:t> N</w:t>
            </w:r>
          </w:p>
        </w:tc>
        <w:tc>
          <w:tcPr>
            <w:tcW w:w="571" w:type="dxa"/>
            <w:tcBorders>
              <w:top w:val="nil"/>
              <w:left w:val="nil"/>
              <w:bottom w:val="single" w:sz="4" w:space="0" w:color="auto"/>
              <w:right w:val="single" w:sz="4" w:space="0" w:color="auto"/>
            </w:tcBorders>
            <w:shd w:val="clear" w:color="auto" w:fill="auto"/>
            <w:noWrap/>
            <w:vAlign w:val="bottom"/>
            <w:hideMark/>
          </w:tcPr>
          <w:p w14:paraId="793308A3" w14:textId="77777777" w:rsidR="00682D44" w:rsidRPr="0092611A" w:rsidRDefault="00682D44" w:rsidP="00DD3947">
            <w:pPr>
              <w:rPr>
                <w:rFonts w:ascii="Calibri" w:hAnsi="Calibri"/>
                <w:b/>
                <w:color w:val="000000"/>
                <w:sz w:val="21"/>
                <w:szCs w:val="21"/>
                <w:lang w:val="en-CA" w:eastAsia="en-CA"/>
              </w:rPr>
            </w:pPr>
            <w:r w:rsidRPr="0092611A">
              <w:rPr>
                <w:rFonts w:ascii="Calibri" w:hAnsi="Calibri"/>
                <w:b/>
                <w:color w:val="000000"/>
                <w:sz w:val="21"/>
                <w:szCs w:val="21"/>
                <w:lang w:val="en-CA" w:eastAsia="en-CA"/>
              </w:rPr>
              <w:t> </w:t>
            </w:r>
          </w:p>
        </w:tc>
        <w:tc>
          <w:tcPr>
            <w:tcW w:w="2572" w:type="dxa"/>
            <w:tcBorders>
              <w:top w:val="nil"/>
              <w:left w:val="nil"/>
              <w:bottom w:val="single" w:sz="4" w:space="0" w:color="auto"/>
              <w:right w:val="single" w:sz="4" w:space="0" w:color="auto"/>
            </w:tcBorders>
            <w:shd w:val="clear" w:color="auto" w:fill="auto"/>
            <w:vAlign w:val="bottom"/>
            <w:hideMark/>
          </w:tcPr>
          <w:p w14:paraId="35DF405D"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If Yes and Yes for any of 3-4, 6-9, potential determined</w:t>
            </w:r>
          </w:p>
        </w:tc>
      </w:tr>
      <w:tr w:rsidR="00682D44" w:rsidRPr="0092611A" w14:paraId="073F497F" w14:textId="77777777" w:rsidTr="00437D37">
        <w:trPr>
          <w:trHeight w:val="300"/>
        </w:trPr>
        <w:tc>
          <w:tcPr>
            <w:tcW w:w="9135" w:type="dxa"/>
            <w:gridSpan w:val="6"/>
            <w:tcBorders>
              <w:top w:val="nil"/>
              <w:left w:val="single" w:sz="4" w:space="0" w:color="auto"/>
              <w:bottom w:val="single" w:sz="4" w:space="0" w:color="auto"/>
              <w:right w:val="single" w:sz="4" w:space="0" w:color="000000"/>
            </w:tcBorders>
            <w:shd w:val="clear" w:color="000000" w:fill="F2F2F2"/>
            <w:vAlign w:val="bottom"/>
            <w:hideMark/>
          </w:tcPr>
          <w:p w14:paraId="4ACF215A" w14:textId="77777777" w:rsidR="00682D44" w:rsidRPr="00EE630B" w:rsidRDefault="00682D44" w:rsidP="00DD3947">
            <w:pPr>
              <w:rPr>
                <w:rFonts w:ascii="Calibri" w:hAnsi="Calibri"/>
                <w:color w:val="000000"/>
                <w:sz w:val="21"/>
                <w:szCs w:val="21"/>
                <w:lang w:val="en-CA" w:eastAsia="en-CA"/>
              </w:rPr>
            </w:pPr>
            <w:r w:rsidRPr="00EE630B">
              <w:rPr>
                <w:rFonts w:ascii="Calibri" w:hAnsi="Calibri"/>
                <w:color w:val="000000"/>
                <w:sz w:val="21"/>
                <w:szCs w:val="21"/>
                <w:lang w:val="en-CA" w:eastAsia="en-CA"/>
              </w:rPr>
              <w:t>HISTORIC/PREHISTORIC USE FEATURES</w:t>
            </w:r>
          </w:p>
        </w:tc>
      </w:tr>
      <w:tr w:rsidR="00682D44" w:rsidRPr="0092611A" w14:paraId="567B34D7" w14:textId="77777777" w:rsidTr="00437D37">
        <w:trPr>
          <w:trHeight w:val="603"/>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14:paraId="21F351C6"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6</w:t>
            </w:r>
          </w:p>
        </w:tc>
        <w:tc>
          <w:tcPr>
            <w:tcW w:w="4523" w:type="dxa"/>
            <w:tcBorders>
              <w:top w:val="nil"/>
              <w:left w:val="nil"/>
              <w:bottom w:val="single" w:sz="4" w:space="0" w:color="auto"/>
              <w:right w:val="single" w:sz="4" w:space="0" w:color="auto"/>
            </w:tcBorders>
            <w:shd w:val="clear" w:color="auto" w:fill="auto"/>
            <w:vAlign w:val="bottom"/>
            <w:hideMark/>
          </w:tcPr>
          <w:p w14:paraId="0E94DB18"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Associated with food or scarce resource harvest areas (traditional fishing locations, agricultural/berry extraction areas, etc.)</w:t>
            </w:r>
          </w:p>
        </w:tc>
        <w:tc>
          <w:tcPr>
            <w:tcW w:w="532" w:type="dxa"/>
            <w:tcBorders>
              <w:top w:val="nil"/>
              <w:left w:val="nil"/>
              <w:bottom w:val="single" w:sz="4" w:space="0" w:color="auto"/>
              <w:right w:val="single" w:sz="4" w:space="0" w:color="auto"/>
            </w:tcBorders>
            <w:shd w:val="clear" w:color="auto" w:fill="auto"/>
            <w:noWrap/>
            <w:vAlign w:val="bottom"/>
            <w:hideMark/>
          </w:tcPr>
          <w:p w14:paraId="7FA5EA1A" w14:textId="53F21964" w:rsidR="00682D44" w:rsidRPr="00EE630B" w:rsidRDefault="00682D44" w:rsidP="00EE630B">
            <w:pPr>
              <w:rPr>
                <w:rFonts w:ascii="Calibri" w:hAnsi="Calibri"/>
                <w:b/>
                <w:color w:val="000000"/>
                <w:sz w:val="21"/>
                <w:szCs w:val="21"/>
                <w:lang w:val="en-CA" w:eastAsia="en-CA"/>
              </w:rPr>
            </w:pPr>
            <w:r w:rsidRPr="00EE630B">
              <w:rPr>
                <w:rFonts w:ascii="Calibri" w:hAnsi="Calibri"/>
                <w:b/>
                <w:color w:val="000000"/>
                <w:sz w:val="21"/>
                <w:szCs w:val="21"/>
                <w:lang w:val="en-CA" w:eastAsia="en-CA"/>
              </w:rPr>
              <w:t> </w:t>
            </w:r>
          </w:p>
        </w:tc>
        <w:tc>
          <w:tcPr>
            <w:tcW w:w="504" w:type="dxa"/>
            <w:tcBorders>
              <w:top w:val="nil"/>
              <w:left w:val="nil"/>
              <w:bottom w:val="single" w:sz="4" w:space="0" w:color="auto"/>
              <w:right w:val="single" w:sz="4" w:space="0" w:color="auto"/>
            </w:tcBorders>
            <w:shd w:val="clear" w:color="auto" w:fill="auto"/>
            <w:noWrap/>
            <w:vAlign w:val="bottom"/>
            <w:hideMark/>
          </w:tcPr>
          <w:p w14:paraId="1B12E51A" w14:textId="77777777" w:rsidR="00682D44" w:rsidRPr="00EE630B" w:rsidRDefault="00682D44" w:rsidP="00DD3947">
            <w:pPr>
              <w:rPr>
                <w:rFonts w:ascii="Calibri" w:hAnsi="Calibri"/>
                <w:b/>
                <w:color w:val="000000"/>
                <w:sz w:val="21"/>
                <w:szCs w:val="21"/>
                <w:lang w:val="en-CA" w:eastAsia="en-CA"/>
              </w:rPr>
            </w:pPr>
            <w:r w:rsidRPr="00EE630B">
              <w:rPr>
                <w:rFonts w:ascii="Calibri" w:hAnsi="Calibri"/>
                <w:b/>
                <w:color w:val="000000"/>
                <w:sz w:val="21"/>
                <w:szCs w:val="21"/>
                <w:lang w:val="en-CA" w:eastAsia="en-CA"/>
              </w:rPr>
              <w:t> N</w:t>
            </w:r>
          </w:p>
        </w:tc>
        <w:tc>
          <w:tcPr>
            <w:tcW w:w="571" w:type="dxa"/>
            <w:tcBorders>
              <w:top w:val="nil"/>
              <w:left w:val="nil"/>
              <w:bottom w:val="single" w:sz="4" w:space="0" w:color="auto"/>
              <w:right w:val="single" w:sz="4" w:space="0" w:color="auto"/>
            </w:tcBorders>
            <w:shd w:val="clear" w:color="auto" w:fill="auto"/>
            <w:noWrap/>
            <w:vAlign w:val="bottom"/>
            <w:hideMark/>
          </w:tcPr>
          <w:p w14:paraId="3EEBE173" w14:textId="77777777" w:rsidR="00682D44" w:rsidRPr="0092611A" w:rsidRDefault="00682D44" w:rsidP="00DD3947">
            <w:pPr>
              <w:rPr>
                <w:rFonts w:ascii="Calibri" w:hAnsi="Calibri"/>
                <w:b/>
                <w:color w:val="000000"/>
                <w:sz w:val="21"/>
                <w:szCs w:val="21"/>
                <w:lang w:val="en-CA" w:eastAsia="en-CA"/>
              </w:rPr>
            </w:pPr>
            <w:r w:rsidRPr="0092611A">
              <w:rPr>
                <w:rFonts w:ascii="Calibri" w:hAnsi="Calibri"/>
                <w:b/>
                <w:color w:val="000000"/>
                <w:sz w:val="21"/>
                <w:szCs w:val="21"/>
                <w:lang w:val="en-CA" w:eastAsia="en-CA"/>
              </w:rPr>
              <w:t> </w:t>
            </w:r>
          </w:p>
        </w:tc>
        <w:tc>
          <w:tcPr>
            <w:tcW w:w="2572" w:type="dxa"/>
            <w:tcBorders>
              <w:top w:val="nil"/>
              <w:left w:val="nil"/>
              <w:bottom w:val="single" w:sz="4" w:space="0" w:color="auto"/>
              <w:right w:val="single" w:sz="4" w:space="0" w:color="auto"/>
            </w:tcBorders>
            <w:shd w:val="clear" w:color="auto" w:fill="auto"/>
            <w:vAlign w:val="bottom"/>
            <w:hideMark/>
          </w:tcPr>
          <w:p w14:paraId="7A34CBCB"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If Yes, and Yes for any of 3-5, 7-9, potential determined.</w:t>
            </w:r>
          </w:p>
        </w:tc>
      </w:tr>
      <w:tr w:rsidR="00682D44" w:rsidRPr="0092611A" w14:paraId="07F59A59" w14:textId="77777777" w:rsidTr="00437D37">
        <w:trPr>
          <w:trHeight w:val="420"/>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14:paraId="4FA6ECF4"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7</w:t>
            </w:r>
          </w:p>
        </w:tc>
        <w:tc>
          <w:tcPr>
            <w:tcW w:w="4523" w:type="dxa"/>
            <w:tcBorders>
              <w:top w:val="nil"/>
              <w:left w:val="nil"/>
              <w:bottom w:val="single" w:sz="4" w:space="0" w:color="auto"/>
              <w:right w:val="single" w:sz="4" w:space="0" w:color="auto"/>
            </w:tcBorders>
            <w:shd w:val="clear" w:color="auto" w:fill="auto"/>
            <w:vAlign w:val="bottom"/>
            <w:hideMark/>
          </w:tcPr>
          <w:p w14:paraId="51DD261B" w14:textId="77777777" w:rsidR="00682D44" w:rsidRPr="0092611A" w:rsidRDefault="006818F7"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E</w:t>
            </w:r>
            <w:r w:rsidR="00682D44" w:rsidRPr="0092611A">
              <w:rPr>
                <w:rFonts w:ascii="Calibri" w:hAnsi="Calibri"/>
                <w:color w:val="000000"/>
                <w:sz w:val="21"/>
                <w:szCs w:val="21"/>
                <w:lang w:val="en-CA" w:eastAsia="en-CA"/>
              </w:rPr>
              <w:t xml:space="preserve">arly </w:t>
            </w:r>
            <w:r w:rsidR="005173A1">
              <w:rPr>
                <w:rFonts w:ascii="Calibri" w:hAnsi="Calibri"/>
                <w:color w:val="000000"/>
                <w:sz w:val="21"/>
                <w:szCs w:val="21"/>
                <w:lang w:val="en-CA" w:eastAsia="en-CA"/>
              </w:rPr>
              <w:t>Post-contact</w:t>
            </w:r>
            <w:r w:rsidR="00682D44" w:rsidRPr="0092611A">
              <w:rPr>
                <w:rFonts w:ascii="Calibri" w:hAnsi="Calibri"/>
                <w:color w:val="000000"/>
                <w:sz w:val="21"/>
                <w:szCs w:val="21"/>
                <w:lang w:val="en-CA" w:eastAsia="en-CA"/>
              </w:rPr>
              <w:t xml:space="preserve"> settlement </w:t>
            </w:r>
            <w:r w:rsidRPr="0092611A">
              <w:rPr>
                <w:rFonts w:ascii="Calibri" w:hAnsi="Calibri"/>
                <w:color w:val="000000"/>
                <w:sz w:val="21"/>
                <w:szCs w:val="21"/>
                <w:lang w:val="en-CA" w:eastAsia="en-CA"/>
              </w:rPr>
              <w:t>area within 300 m.</w:t>
            </w:r>
          </w:p>
        </w:tc>
        <w:tc>
          <w:tcPr>
            <w:tcW w:w="532" w:type="dxa"/>
            <w:tcBorders>
              <w:top w:val="nil"/>
              <w:left w:val="nil"/>
              <w:bottom w:val="single" w:sz="4" w:space="0" w:color="auto"/>
              <w:right w:val="single" w:sz="4" w:space="0" w:color="auto"/>
            </w:tcBorders>
            <w:shd w:val="clear" w:color="auto" w:fill="auto"/>
            <w:noWrap/>
            <w:vAlign w:val="bottom"/>
            <w:hideMark/>
          </w:tcPr>
          <w:p w14:paraId="2C0BAF01" w14:textId="09C4E5B3" w:rsidR="00682D44" w:rsidRPr="00EE630B" w:rsidRDefault="00682D44" w:rsidP="00EE630B">
            <w:pPr>
              <w:rPr>
                <w:rFonts w:ascii="Calibri" w:hAnsi="Calibri"/>
                <w:b/>
                <w:color w:val="000000"/>
                <w:sz w:val="21"/>
                <w:szCs w:val="21"/>
                <w:lang w:val="en-CA" w:eastAsia="en-CA"/>
              </w:rPr>
            </w:pPr>
            <w:r w:rsidRPr="00EE630B">
              <w:rPr>
                <w:rFonts w:ascii="Calibri" w:hAnsi="Calibri"/>
                <w:b/>
                <w:color w:val="000000"/>
                <w:sz w:val="21"/>
                <w:szCs w:val="21"/>
                <w:lang w:val="en-CA" w:eastAsia="en-CA"/>
              </w:rPr>
              <w:t> </w:t>
            </w:r>
          </w:p>
        </w:tc>
        <w:tc>
          <w:tcPr>
            <w:tcW w:w="504" w:type="dxa"/>
            <w:tcBorders>
              <w:top w:val="nil"/>
              <w:left w:val="nil"/>
              <w:bottom w:val="single" w:sz="4" w:space="0" w:color="auto"/>
              <w:right w:val="single" w:sz="4" w:space="0" w:color="auto"/>
            </w:tcBorders>
            <w:shd w:val="clear" w:color="auto" w:fill="auto"/>
            <w:noWrap/>
            <w:vAlign w:val="bottom"/>
            <w:hideMark/>
          </w:tcPr>
          <w:p w14:paraId="574580FE" w14:textId="77777777" w:rsidR="00682D44" w:rsidRPr="00EE630B" w:rsidRDefault="00146F20" w:rsidP="00DD3947">
            <w:pPr>
              <w:rPr>
                <w:rFonts w:ascii="Calibri" w:hAnsi="Calibri"/>
                <w:b/>
                <w:color w:val="000000"/>
                <w:sz w:val="21"/>
                <w:szCs w:val="21"/>
                <w:lang w:val="en-CA" w:eastAsia="en-CA"/>
              </w:rPr>
            </w:pPr>
            <w:r w:rsidRPr="00EE630B">
              <w:rPr>
                <w:rFonts w:ascii="Calibri" w:hAnsi="Calibri"/>
                <w:b/>
                <w:color w:val="000000"/>
                <w:sz w:val="21"/>
                <w:szCs w:val="21"/>
                <w:lang w:val="en-CA" w:eastAsia="en-CA"/>
              </w:rPr>
              <w:t>N</w:t>
            </w:r>
          </w:p>
        </w:tc>
        <w:tc>
          <w:tcPr>
            <w:tcW w:w="571" w:type="dxa"/>
            <w:tcBorders>
              <w:top w:val="nil"/>
              <w:left w:val="nil"/>
              <w:bottom w:val="single" w:sz="4" w:space="0" w:color="auto"/>
              <w:right w:val="single" w:sz="4" w:space="0" w:color="auto"/>
            </w:tcBorders>
            <w:shd w:val="clear" w:color="auto" w:fill="auto"/>
            <w:noWrap/>
            <w:vAlign w:val="bottom"/>
            <w:hideMark/>
          </w:tcPr>
          <w:p w14:paraId="207282FE" w14:textId="77777777" w:rsidR="00682D44" w:rsidRPr="0092611A" w:rsidRDefault="00682D44" w:rsidP="00DD3947">
            <w:pPr>
              <w:rPr>
                <w:rFonts w:ascii="Calibri" w:hAnsi="Calibri"/>
                <w:b/>
                <w:color w:val="000000"/>
                <w:sz w:val="21"/>
                <w:szCs w:val="21"/>
                <w:lang w:val="en-CA" w:eastAsia="en-CA"/>
              </w:rPr>
            </w:pPr>
            <w:r w:rsidRPr="0092611A">
              <w:rPr>
                <w:rFonts w:ascii="Calibri" w:hAnsi="Calibri"/>
                <w:b/>
                <w:color w:val="000000"/>
                <w:sz w:val="21"/>
                <w:szCs w:val="21"/>
                <w:lang w:val="en-CA" w:eastAsia="en-CA"/>
              </w:rPr>
              <w:t> </w:t>
            </w:r>
          </w:p>
        </w:tc>
        <w:tc>
          <w:tcPr>
            <w:tcW w:w="2572" w:type="dxa"/>
            <w:tcBorders>
              <w:top w:val="nil"/>
              <w:left w:val="nil"/>
              <w:bottom w:val="single" w:sz="4" w:space="0" w:color="auto"/>
              <w:right w:val="single" w:sz="4" w:space="0" w:color="auto"/>
            </w:tcBorders>
            <w:shd w:val="clear" w:color="auto" w:fill="auto"/>
            <w:vAlign w:val="bottom"/>
            <w:hideMark/>
          </w:tcPr>
          <w:p w14:paraId="64180145" w14:textId="77777777" w:rsidR="00682D44" w:rsidRPr="0092611A" w:rsidRDefault="00E04FE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If</w:t>
            </w:r>
            <w:r w:rsidR="00682D44" w:rsidRPr="0092611A">
              <w:rPr>
                <w:rFonts w:ascii="Calibri" w:hAnsi="Calibri"/>
                <w:color w:val="000000"/>
                <w:sz w:val="21"/>
                <w:szCs w:val="21"/>
                <w:lang w:val="en-CA" w:eastAsia="en-CA"/>
              </w:rPr>
              <w:t xml:space="preserve"> Yes, and Yes for any of 3-6, 8-9, potential determined</w:t>
            </w:r>
          </w:p>
        </w:tc>
      </w:tr>
      <w:tr w:rsidR="00682D44" w:rsidRPr="0092611A" w14:paraId="16AA620B" w14:textId="77777777" w:rsidTr="00437D37">
        <w:trPr>
          <w:trHeight w:val="615"/>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14:paraId="742EF97B"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8</w:t>
            </w:r>
          </w:p>
        </w:tc>
        <w:tc>
          <w:tcPr>
            <w:tcW w:w="4523" w:type="dxa"/>
            <w:tcBorders>
              <w:top w:val="nil"/>
              <w:left w:val="nil"/>
              <w:bottom w:val="single" w:sz="4" w:space="0" w:color="auto"/>
              <w:right w:val="single" w:sz="4" w:space="0" w:color="auto"/>
            </w:tcBorders>
            <w:shd w:val="clear" w:color="auto" w:fill="auto"/>
            <w:vAlign w:val="bottom"/>
            <w:hideMark/>
          </w:tcPr>
          <w:p w14:paraId="4925E9E1" w14:textId="77777777" w:rsidR="00682D44" w:rsidRPr="0092611A" w:rsidRDefault="006818F7"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H</w:t>
            </w:r>
            <w:r w:rsidR="00682D44" w:rsidRPr="0092611A">
              <w:rPr>
                <w:rFonts w:ascii="Calibri" w:hAnsi="Calibri"/>
                <w:color w:val="000000"/>
                <w:sz w:val="21"/>
                <w:szCs w:val="21"/>
                <w:lang w:val="en-CA" w:eastAsia="en-CA"/>
              </w:rPr>
              <w:t xml:space="preserve">istoric Transportation route </w:t>
            </w:r>
            <w:r w:rsidRPr="0092611A">
              <w:rPr>
                <w:rFonts w:ascii="Calibri" w:hAnsi="Calibri"/>
                <w:color w:val="000000"/>
                <w:sz w:val="21"/>
                <w:szCs w:val="21"/>
                <w:lang w:val="en-CA" w:eastAsia="en-CA"/>
              </w:rPr>
              <w:t xml:space="preserve">within 100 m. </w:t>
            </w:r>
            <w:r w:rsidR="00682D44" w:rsidRPr="0092611A">
              <w:rPr>
                <w:rFonts w:ascii="Calibri" w:hAnsi="Calibri"/>
                <w:color w:val="000000"/>
                <w:sz w:val="21"/>
                <w:szCs w:val="21"/>
                <w:lang w:val="en-CA" w:eastAsia="en-CA"/>
              </w:rPr>
              <w:t>(historic road, trail, portage, rail corridors, etc.)</w:t>
            </w:r>
          </w:p>
        </w:tc>
        <w:tc>
          <w:tcPr>
            <w:tcW w:w="532" w:type="dxa"/>
            <w:tcBorders>
              <w:top w:val="nil"/>
              <w:left w:val="nil"/>
              <w:bottom w:val="single" w:sz="4" w:space="0" w:color="auto"/>
              <w:right w:val="single" w:sz="4" w:space="0" w:color="auto"/>
            </w:tcBorders>
            <w:shd w:val="clear" w:color="auto" w:fill="auto"/>
            <w:noWrap/>
            <w:vAlign w:val="bottom"/>
            <w:hideMark/>
          </w:tcPr>
          <w:p w14:paraId="4E8A42DD" w14:textId="77777777" w:rsidR="00682D44" w:rsidRPr="00EE630B" w:rsidRDefault="00682D44" w:rsidP="00DD3947">
            <w:pPr>
              <w:rPr>
                <w:rFonts w:ascii="Calibri" w:hAnsi="Calibri"/>
                <w:b/>
                <w:color w:val="000000"/>
                <w:sz w:val="21"/>
                <w:szCs w:val="21"/>
                <w:lang w:val="en-CA" w:eastAsia="en-CA"/>
              </w:rPr>
            </w:pPr>
            <w:r w:rsidRPr="00EE630B">
              <w:rPr>
                <w:rFonts w:ascii="Calibri" w:hAnsi="Calibri"/>
                <w:b/>
                <w:color w:val="000000"/>
                <w:sz w:val="21"/>
                <w:szCs w:val="21"/>
                <w:lang w:val="en-CA" w:eastAsia="en-CA"/>
              </w:rPr>
              <w:t> Y</w:t>
            </w:r>
          </w:p>
        </w:tc>
        <w:tc>
          <w:tcPr>
            <w:tcW w:w="504" w:type="dxa"/>
            <w:tcBorders>
              <w:top w:val="nil"/>
              <w:left w:val="nil"/>
              <w:bottom w:val="single" w:sz="4" w:space="0" w:color="auto"/>
              <w:right w:val="single" w:sz="4" w:space="0" w:color="auto"/>
            </w:tcBorders>
            <w:shd w:val="clear" w:color="auto" w:fill="auto"/>
            <w:noWrap/>
            <w:vAlign w:val="bottom"/>
            <w:hideMark/>
          </w:tcPr>
          <w:p w14:paraId="2934083B" w14:textId="61ACCBBB" w:rsidR="00682D44" w:rsidRPr="00EE630B" w:rsidRDefault="00682D44" w:rsidP="00DD3947">
            <w:pPr>
              <w:rPr>
                <w:rFonts w:ascii="Calibri" w:hAnsi="Calibri"/>
                <w:b/>
                <w:color w:val="000000"/>
                <w:sz w:val="21"/>
                <w:szCs w:val="21"/>
                <w:lang w:val="en-CA" w:eastAsia="en-CA"/>
              </w:rPr>
            </w:pPr>
          </w:p>
        </w:tc>
        <w:tc>
          <w:tcPr>
            <w:tcW w:w="571" w:type="dxa"/>
            <w:tcBorders>
              <w:top w:val="nil"/>
              <w:left w:val="nil"/>
              <w:bottom w:val="single" w:sz="4" w:space="0" w:color="auto"/>
              <w:right w:val="single" w:sz="4" w:space="0" w:color="auto"/>
            </w:tcBorders>
            <w:shd w:val="clear" w:color="auto" w:fill="auto"/>
            <w:noWrap/>
            <w:vAlign w:val="bottom"/>
            <w:hideMark/>
          </w:tcPr>
          <w:p w14:paraId="4C2C8125" w14:textId="77777777" w:rsidR="00682D44" w:rsidRPr="0092611A" w:rsidRDefault="00682D44" w:rsidP="00DD3947">
            <w:pPr>
              <w:rPr>
                <w:rFonts w:ascii="Calibri" w:hAnsi="Calibri"/>
                <w:b/>
                <w:color w:val="000000"/>
                <w:sz w:val="21"/>
                <w:szCs w:val="21"/>
                <w:lang w:val="en-CA" w:eastAsia="en-CA"/>
              </w:rPr>
            </w:pPr>
            <w:r w:rsidRPr="0092611A">
              <w:rPr>
                <w:rFonts w:ascii="Calibri" w:hAnsi="Calibri"/>
                <w:b/>
                <w:color w:val="000000"/>
                <w:sz w:val="21"/>
                <w:szCs w:val="21"/>
                <w:lang w:val="en-CA" w:eastAsia="en-CA"/>
              </w:rPr>
              <w:t> </w:t>
            </w:r>
          </w:p>
        </w:tc>
        <w:tc>
          <w:tcPr>
            <w:tcW w:w="2572" w:type="dxa"/>
            <w:tcBorders>
              <w:top w:val="nil"/>
              <w:left w:val="nil"/>
              <w:bottom w:val="single" w:sz="4" w:space="0" w:color="auto"/>
              <w:right w:val="single" w:sz="4" w:space="0" w:color="auto"/>
            </w:tcBorders>
            <w:shd w:val="clear" w:color="auto" w:fill="auto"/>
            <w:vAlign w:val="bottom"/>
            <w:hideMark/>
          </w:tcPr>
          <w:p w14:paraId="62634DBE"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If Yes, and Yes for any 3-7 or 9, potential determined</w:t>
            </w:r>
          </w:p>
        </w:tc>
      </w:tr>
      <w:tr w:rsidR="00682D44" w:rsidRPr="0092611A" w14:paraId="60F74A83" w14:textId="77777777" w:rsidTr="00437D37">
        <w:trPr>
          <w:trHeight w:val="669"/>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14:paraId="218008AE"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9</w:t>
            </w:r>
          </w:p>
        </w:tc>
        <w:tc>
          <w:tcPr>
            <w:tcW w:w="4523" w:type="dxa"/>
            <w:tcBorders>
              <w:top w:val="nil"/>
              <w:left w:val="nil"/>
              <w:bottom w:val="single" w:sz="4" w:space="0" w:color="auto"/>
              <w:right w:val="single" w:sz="4" w:space="0" w:color="auto"/>
            </w:tcBorders>
            <w:shd w:val="clear" w:color="auto" w:fill="auto"/>
            <w:vAlign w:val="bottom"/>
            <w:hideMark/>
          </w:tcPr>
          <w:p w14:paraId="47D9B608"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Contains property designated and/or listed under the Ontario Heritage Act (municipal heritage committee, municipal register, etc.)</w:t>
            </w:r>
          </w:p>
        </w:tc>
        <w:tc>
          <w:tcPr>
            <w:tcW w:w="532" w:type="dxa"/>
            <w:tcBorders>
              <w:top w:val="nil"/>
              <w:left w:val="nil"/>
              <w:bottom w:val="single" w:sz="4" w:space="0" w:color="auto"/>
              <w:right w:val="single" w:sz="4" w:space="0" w:color="auto"/>
            </w:tcBorders>
            <w:shd w:val="clear" w:color="auto" w:fill="auto"/>
            <w:noWrap/>
            <w:vAlign w:val="bottom"/>
            <w:hideMark/>
          </w:tcPr>
          <w:p w14:paraId="06291AF0" w14:textId="3D10BE9E" w:rsidR="00682D44" w:rsidRPr="00EE630B" w:rsidRDefault="00682D44" w:rsidP="00EE630B">
            <w:pPr>
              <w:rPr>
                <w:rFonts w:ascii="Calibri" w:hAnsi="Calibri"/>
                <w:b/>
                <w:color w:val="000000"/>
                <w:sz w:val="21"/>
                <w:szCs w:val="21"/>
                <w:lang w:val="en-CA" w:eastAsia="en-CA"/>
              </w:rPr>
            </w:pPr>
            <w:r w:rsidRPr="00EE630B">
              <w:rPr>
                <w:rFonts w:ascii="Calibri" w:hAnsi="Calibri"/>
                <w:b/>
                <w:color w:val="000000"/>
                <w:sz w:val="21"/>
                <w:szCs w:val="21"/>
                <w:lang w:val="en-CA" w:eastAsia="en-CA"/>
              </w:rPr>
              <w:t> </w:t>
            </w:r>
          </w:p>
        </w:tc>
        <w:tc>
          <w:tcPr>
            <w:tcW w:w="504" w:type="dxa"/>
            <w:tcBorders>
              <w:top w:val="nil"/>
              <w:left w:val="nil"/>
              <w:bottom w:val="single" w:sz="4" w:space="0" w:color="auto"/>
              <w:right w:val="single" w:sz="4" w:space="0" w:color="auto"/>
            </w:tcBorders>
            <w:shd w:val="clear" w:color="auto" w:fill="auto"/>
            <w:noWrap/>
            <w:vAlign w:val="bottom"/>
            <w:hideMark/>
          </w:tcPr>
          <w:p w14:paraId="71FB2E58" w14:textId="77777777" w:rsidR="00682D44" w:rsidRPr="00EE630B" w:rsidRDefault="00682D44" w:rsidP="00DD3947">
            <w:pPr>
              <w:rPr>
                <w:rFonts w:ascii="Calibri" w:hAnsi="Calibri"/>
                <w:b/>
                <w:color w:val="000000"/>
                <w:sz w:val="21"/>
                <w:szCs w:val="21"/>
                <w:lang w:val="en-CA" w:eastAsia="en-CA"/>
              </w:rPr>
            </w:pPr>
            <w:r w:rsidRPr="00EE630B">
              <w:rPr>
                <w:rFonts w:ascii="Calibri" w:hAnsi="Calibri"/>
                <w:b/>
                <w:color w:val="000000"/>
                <w:sz w:val="21"/>
                <w:szCs w:val="21"/>
                <w:lang w:val="en-CA" w:eastAsia="en-CA"/>
              </w:rPr>
              <w:t> N</w:t>
            </w:r>
          </w:p>
        </w:tc>
        <w:tc>
          <w:tcPr>
            <w:tcW w:w="571" w:type="dxa"/>
            <w:tcBorders>
              <w:top w:val="nil"/>
              <w:left w:val="nil"/>
              <w:bottom w:val="single" w:sz="4" w:space="0" w:color="auto"/>
              <w:right w:val="single" w:sz="4" w:space="0" w:color="auto"/>
            </w:tcBorders>
            <w:shd w:val="clear" w:color="auto" w:fill="auto"/>
            <w:noWrap/>
            <w:vAlign w:val="bottom"/>
            <w:hideMark/>
          </w:tcPr>
          <w:p w14:paraId="4C2DD8E9" w14:textId="77777777" w:rsidR="00682D44" w:rsidRPr="0092611A" w:rsidRDefault="00682D44" w:rsidP="00DD3947">
            <w:pPr>
              <w:rPr>
                <w:rFonts w:ascii="Calibri" w:hAnsi="Calibri"/>
                <w:b/>
                <w:color w:val="000000"/>
                <w:sz w:val="21"/>
                <w:szCs w:val="21"/>
                <w:lang w:val="en-CA" w:eastAsia="en-CA"/>
              </w:rPr>
            </w:pPr>
            <w:r w:rsidRPr="0092611A">
              <w:rPr>
                <w:rFonts w:ascii="Calibri" w:hAnsi="Calibri"/>
                <w:b/>
                <w:color w:val="000000"/>
                <w:sz w:val="21"/>
                <w:szCs w:val="21"/>
                <w:lang w:val="en-CA" w:eastAsia="en-CA"/>
              </w:rPr>
              <w:t> </w:t>
            </w:r>
          </w:p>
        </w:tc>
        <w:tc>
          <w:tcPr>
            <w:tcW w:w="2572" w:type="dxa"/>
            <w:tcBorders>
              <w:top w:val="nil"/>
              <w:left w:val="nil"/>
              <w:bottom w:val="single" w:sz="4" w:space="0" w:color="auto"/>
              <w:right w:val="single" w:sz="4" w:space="0" w:color="auto"/>
            </w:tcBorders>
            <w:shd w:val="clear" w:color="auto" w:fill="auto"/>
            <w:vAlign w:val="bottom"/>
            <w:hideMark/>
          </w:tcPr>
          <w:p w14:paraId="15E72EB3"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If Yes and, Yes to any of 3-8, potential determined</w:t>
            </w:r>
          </w:p>
        </w:tc>
      </w:tr>
      <w:tr w:rsidR="00682D44" w:rsidRPr="0092611A" w14:paraId="364CA4B7" w14:textId="77777777" w:rsidTr="00437D37">
        <w:trPr>
          <w:trHeight w:val="300"/>
        </w:trPr>
        <w:tc>
          <w:tcPr>
            <w:tcW w:w="9135" w:type="dxa"/>
            <w:gridSpan w:val="6"/>
            <w:tcBorders>
              <w:top w:val="nil"/>
              <w:left w:val="single" w:sz="4" w:space="0" w:color="auto"/>
              <w:bottom w:val="single" w:sz="4" w:space="0" w:color="auto"/>
              <w:right w:val="single" w:sz="4" w:space="0" w:color="000000"/>
            </w:tcBorders>
            <w:shd w:val="clear" w:color="000000" w:fill="F2F2F2"/>
            <w:vAlign w:val="bottom"/>
            <w:hideMark/>
          </w:tcPr>
          <w:p w14:paraId="09F27A5B" w14:textId="77777777" w:rsidR="00682D44" w:rsidRPr="00EE630B" w:rsidRDefault="00682D44" w:rsidP="00DD3947">
            <w:pPr>
              <w:rPr>
                <w:rFonts w:ascii="Calibri" w:hAnsi="Calibri"/>
                <w:color w:val="000000"/>
                <w:sz w:val="21"/>
                <w:szCs w:val="21"/>
                <w:lang w:val="en-CA" w:eastAsia="en-CA"/>
              </w:rPr>
            </w:pPr>
            <w:r w:rsidRPr="00EE630B">
              <w:rPr>
                <w:rFonts w:ascii="Calibri" w:hAnsi="Calibri"/>
                <w:color w:val="000000"/>
                <w:sz w:val="21"/>
                <w:szCs w:val="21"/>
                <w:lang w:val="en-CA" w:eastAsia="en-CA"/>
              </w:rPr>
              <w:t>APPLICATION-SPECIFIC INFORMATION</w:t>
            </w:r>
          </w:p>
        </w:tc>
      </w:tr>
      <w:tr w:rsidR="00682D44" w:rsidRPr="0092611A" w14:paraId="379CD491" w14:textId="77777777" w:rsidTr="00437D37">
        <w:trPr>
          <w:trHeight w:val="525"/>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14:paraId="3557C80A"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10</w:t>
            </w:r>
          </w:p>
        </w:tc>
        <w:tc>
          <w:tcPr>
            <w:tcW w:w="4523" w:type="dxa"/>
            <w:tcBorders>
              <w:top w:val="nil"/>
              <w:left w:val="nil"/>
              <w:bottom w:val="single" w:sz="4" w:space="0" w:color="auto"/>
              <w:right w:val="single" w:sz="4" w:space="0" w:color="auto"/>
            </w:tcBorders>
            <w:shd w:val="clear" w:color="auto" w:fill="auto"/>
            <w:vAlign w:val="bottom"/>
            <w:hideMark/>
          </w:tcPr>
          <w:p w14:paraId="03A1ED05"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 xml:space="preserve">Local knowledge (local heritage organizations, </w:t>
            </w:r>
            <w:r w:rsidR="005173A1">
              <w:rPr>
                <w:rFonts w:ascii="Calibri" w:hAnsi="Calibri"/>
                <w:color w:val="000000"/>
                <w:sz w:val="21"/>
                <w:szCs w:val="21"/>
                <w:lang w:val="en-CA" w:eastAsia="en-CA"/>
              </w:rPr>
              <w:t>Pre-contact</w:t>
            </w:r>
            <w:r w:rsidRPr="0092611A">
              <w:rPr>
                <w:rFonts w:ascii="Calibri" w:hAnsi="Calibri"/>
                <w:color w:val="000000"/>
                <w:sz w:val="21"/>
                <w:szCs w:val="21"/>
                <w:lang w:val="en-CA" w:eastAsia="en-CA"/>
              </w:rPr>
              <w:t>, etc.)</w:t>
            </w:r>
          </w:p>
        </w:tc>
        <w:tc>
          <w:tcPr>
            <w:tcW w:w="532" w:type="dxa"/>
            <w:tcBorders>
              <w:top w:val="nil"/>
              <w:left w:val="nil"/>
              <w:bottom w:val="single" w:sz="4" w:space="0" w:color="auto"/>
              <w:right w:val="single" w:sz="4" w:space="0" w:color="auto"/>
            </w:tcBorders>
            <w:shd w:val="clear" w:color="auto" w:fill="auto"/>
            <w:noWrap/>
            <w:vAlign w:val="bottom"/>
            <w:hideMark/>
          </w:tcPr>
          <w:p w14:paraId="760E93EF" w14:textId="466D8CA3" w:rsidR="00682D44" w:rsidRPr="00EE630B" w:rsidRDefault="00682D44" w:rsidP="00EE630B">
            <w:pPr>
              <w:rPr>
                <w:rFonts w:ascii="Calibri" w:hAnsi="Calibri"/>
                <w:b/>
                <w:color w:val="000000"/>
                <w:sz w:val="21"/>
                <w:szCs w:val="21"/>
                <w:lang w:val="en-CA" w:eastAsia="en-CA"/>
              </w:rPr>
            </w:pPr>
            <w:r w:rsidRPr="00EE630B">
              <w:rPr>
                <w:rFonts w:ascii="Calibri" w:hAnsi="Calibri"/>
                <w:b/>
                <w:color w:val="000000"/>
                <w:sz w:val="21"/>
                <w:szCs w:val="21"/>
                <w:lang w:val="en-CA" w:eastAsia="en-CA"/>
              </w:rPr>
              <w:t> </w:t>
            </w:r>
          </w:p>
        </w:tc>
        <w:tc>
          <w:tcPr>
            <w:tcW w:w="504" w:type="dxa"/>
            <w:tcBorders>
              <w:top w:val="nil"/>
              <w:left w:val="nil"/>
              <w:bottom w:val="single" w:sz="4" w:space="0" w:color="auto"/>
              <w:right w:val="single" w:sz="4" w:space="0" w:color="auto"/>
            </w:tcBorders>
            <w:shd w:val="clear" w:color="auto" w:fill="auto"/>
            <w:noWrap/>
            <w:vAlign w:val="bottom"/>
            <w:hideMark/>
          </w:tcPr>
          <w:p w14:paraId="284E1DBA" w14:textId="77777777" w:rsidR="00682D44" w:rsidRPr="00EE630B" w:rsidRDefault="00682D44" w:rsidP="00DD3947">
            <w:pPr>
              <w:rPr>
                <w:rFonts w:ascii="Calibri" w:hAnsi="Calibri"/>
                <w:b/>
                <w:color w:val="000000"/>
                <w:sz w:val="21"/>
                <w:szCs w:val="21"/>
                <w:lang w:val="en-CA" w:eastAsia="en-CA"/>
              </w:rPr>
            </w:pPr>
            <w:r w:rsidRPr="00EE630B">
              <w:rPr>
                <w:rFonts w:ascii="Calibri" w:hAnsi="Calibri"/>
                <w:b/>
                <w:color w:val="000000"/>
                <w:sz w:val="21"/>
                <w:szCs w:val="21"/>
                <w:lang w:val="en-CA" w:eastAsia="en-CA"/>
              </w:rPr>
              <w:t> N</w:t>
            </w:r>
          </w:p>
        </w:tc>
        <w:tc>
          <w:tcPr>
            <w:tcW w:w="571" w:type="dxa"/>
            <w:tcBorders>
              <w:top w:val="nil"/>
              <w:left w:val="nil"/>
              <w:bottom w:val="single" w:sz="4" w:space="0" w:color="auto"/>
              <w:right w:val="single" w:sz="4" w:space="0" w:color="auto"/>
            </w:tcBorders>
            <w:shd w:val="clear" w:color="auto" w:fill="auto"/>
            <w:noWrap/>
            <w:vAlign w:val="bottom"/>
            <w:hideMark/>
          </w:tcPr>
          <w:p w14:paraId="57D7439B" w14:textId="77777777" w:rsidR="00682D44" w:rsidRPr="0092611A" w:rsidRDefault="00682D44" w:rsidP="00DD3947">
            <w:pPr>
              <w:rPr>
                <w:rFonts w:ascii="Calibri" w:hAnsi="Calibri"/>
                <w:b/>
                <w:color w:val="000000"/>
                <w:sz w:val="21"/>
                <w:szCs w:val="21"/>
                <w:lang w:val="en-CA" w:eastAsia="en-CA"/>
              </w:rPr>
            </w:pPr>
            <w:r w:rsidRPr="0092611A">
              <w:rPr>
                <w:rFonts w:ascii="Calibri" w:hAnsi="Calibri"/>
                <w:b/>
                <w:color w:val="000000"/>
                <w:sz w:val="21"/>
                <w:szCs w:val="21"/>
                <w:lang w:val="en-CA" w:eastAsia="en-CA"/>
              </w:rPr>
              <w:t> </w:t>
            </w:r>
          </w:p>
        </w:tc>
        <w:tc>
          <w:tcPr>
            <w:tcW w:w="2572" w:type="dxa"/>
            <w:tcBorders>
              <w:top w:val="nil"/>
              <w:left w:val="nil"/>
              <w:bottom w:val="single" w:sz="4" w:space="0" w:color="auto"/>
              <w:right w:val="single" w:sz="4" w:space="0" w:color="auto"/>
            </w:tcBorders>
            <w:shd w:val="clear" w:color="auto" w:fill="auto"/>
            <w:vAlign w:val="bottom"/>
            <w:hideMark/>
          </w:tcPr>
          <w:p w14:paraId="784985BE"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If Yes, potential determined</w:t>
            </w:r>
          </w:p>
        </w:tc>
      </w:tr>
      <w:tr w:rsidR="00682D44" w:rsidRPr="0092611A" w14:paraId="24BCA1B5" w14:textId="77777777" w:rsidTr="00437D37">
        <w:trPr>
          <w:trHeight w:val="918"/>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14:paraId="169392F9"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11</w:t>
            </w:r>
          </w:p>
        </w:tc>
        <w:tc>
          <w:tcPr>
            <w:tcW w:w="4523" w:type="dxa"/>
            <w:tcBorders>
              <w:top w:val="nil"/>
              <w:left w:val="nil"/>
              <w:bottom w:val="single" w:sz="4" w:space="0" w:color="auto"/>
              <w:right w:val="single" w:sz="4" w:space="0" w:color="auto"/>
            </w:tcBorders>
            <w:shd w:val="clear" w:color="auto" w:fill="auto"/>
            <w:vAlign w:val="bottom"/>
            <w:hideMark/>
          </w:tcPr>
          <w:p w14:paraId="367A1B32" w14:textId="77777777" w:rsidR="00682D44" w:rsidRPr="00537821" w:rsidRDefault="00682D44" w:rsidP="00DD3947">
            <w:pPr>
              <w:rPr>
                <w:rFonts w:ascii="Calibri" w:hAnsi="Calibri"/>
                <w:color w:val="000000"/>
                <w:sz w:val="21"/>
                <w:szCs w:val="21"/>
                <w:lang w:val="en-CA" w:eastAsia="en-CA"/>
              </w:rPr>
            </w:pPr>
            <w:r w:rsidRPr="00537821">
              <w:rPr>
                <w:rFonts w:ascii="Calibri" w:hAnsi="Calibri"/>
                <w:color w:val="000000"/>
                <w:sz w:val="21"/>
                <w:szCs w:val="21"/>
                <w:lang w:val="en-CA" w:eastAsia="en-CA"/>
              </w:rPr>
              <w:t>Recent disturbance not including agricultural cultivation (post-1960-confirmed extensive and intensive including industrial sites, aggregate areas, etc.)</w:t>
            </w:r>
          </w:p>
        </w:tc>
        <w:tc>
          <w:tcPr>
            <w:tcW w:w="532" w:type="dxa"/>
            <w:tcBorders>
              <w:top w:val="nil"/>
              <w:left w:val="nil"/>
              <w:bottom w:val="single" w:sz="4" w:space="0" w:color="auto"/>
              <w:right w:val="single" w:sz="4" w:space="0" w:color="auto"/>
            </w:tcBorders>
            <w:shd w:val="clear" w:color="auto" w:fill="auto"/>
            <w:noWrap/>
            <w:vAlign w:val="bottom"/>
            <w:hideMark/>
          </w:tcPr>
          <w:p w14:paraId="0572249C" w14:textId="77777777" w:rsidR="00682D44" w:rsidRPr="00537821" w:rsidRDefault="00682D44" w:rsidP="00DD3947">
            <w:pPr>
              <w:rPr>
                <w:rFonts w:ascii="Calibri" w:hAnsi="Calibri"/>
                <w:b/>
                <w:color w:val="000000"/>
                <w:sz w:val="21"/>
                <w:szCs w:val="21"/>
                <w:lang w:val="en-CA" w:eastAsia="en-CA"/>
              </w:rPr>
            </w:pPr>
            <w:r w:rsidRPr="00537821">
              <w:rPr>
                <w:rFonts w:ascii="Calibri" w:hAnsi="Calibri"/>
                <w:b/>
                <w:color w:val="000000"/>
                <w:sz w:val="21"/>
                <w:szCs w:val="21"/>
                <w:lang w:val="en-CA" w:eastAsia="en-CA"/>
              </w:rPr>
              <w:t> </w:t>
            </w:r>
            <w:r w:rsidR="006818F7" w:rsidRPr="00537821">
              <w:rPr>
                <w:rFonts w:ascii="Calibri" w:hAnsi="Calibri"/>
                <w:b/>
                <w:color w:val="000000"/>
                <w:sz w:val="21"/>
                <w:szCs w:val="21"/>
                <w:lang w:val="en-CA" w:eastAsia="en-CA"/>
              </w:rPr>
              <w:t>Y</w:t>
            </w:r>
          </w:p>
        </w:tc>
        <w:tc>
          <w:tcPr>
            <w:tcW w:w="504" w:type="dxa"/>
            <w:tcBorders>
              <w:top w:val="nil"/>
              <w:left w:val="nil"/>
              <w:bottom w:val="single" w:sz="4" w:space="0" w:color="auto"/>
              <w:right w:val="single" w:sz="4" w:space="0" w:color="auto"/>
            </w:tcBorders>
            <w:shd w:val="clear" w:color="auto" w:fill="auto"/>
            <w:noWrap/>
            <w:vAlign w:val="bottom"/>
            <w:hideMark/>
          </w:tcPr>
          <w:p w14:paraId="06F3272D" w14:textId="186ADBED" w:rsidR="00682D44" w:rsidRPr="0092611A" w:rsidRDefault="00682D44" w:rsidP="00537821">
            <w:pPr>
              <w:rPr>
                <w:rFonts w:ascii="Calibri" w:hAnsi="Calibri"/>
                <w:b/>
                <w:color w:val="000000"/>
                <w:sz w:val="21"/>
                <w:szCs w:val="21"/>
                <w:highlight w:val="yellow"/>
                <w:lang w:val="en-CA" w:eastAsia="en-CA"/>
              </w:rPr>
            </w:pPr>
          </w:p>
        </w:tc>
        <w:tc>
          <w:tcPr>
            <w:tcW w:w="571" w:type="dxa"/>
            <w:tcBorders>
              <w:top w:val="nil"/>
              <w:left w:val="nil"/>
              <w:bottom w:val="single" w:sz="4" w:space="0" w:color="auto"/>
              <w:right w:val="single" w:sz="4" w:space="0" w:color="auto"/>
            </w:tcBorders>
            <w:shd w:val="clear" w:color="auto" w:fill="auto"/>
            <w:noWrap/>
            <w:vAlign w:val="bottom"/>
            <w:hideMark/>
          </w:tcPr>
          <w:p w14:paraId="3932AD29" w14:textId="77777777" w:rsidR="00682D44" w:rsidRPr="0092611A" w:rsidRDefault="00682D44" w:rsidP="00DD3947">
            <w:pPr>
              <w:rPr>
                <w:rFonts w:ascii="Calibri" w:hAnsi="Calibri"/>
                <w:b/>
                <w:color w:val="000000"/>
                <w:sz w:val="21"/>
                <w:szCs w:val="21"/>
                <w:lang w:val="en-CA" w:eastAsia="en-CA"/>
              </w:rPr>
            </w:pPr>
            <w:r w:rsidRPr="0092611A">
              <w:rPr>
                <w:rFonts w:ascii="Calibri" w:hAnsi="Calibri"/>
                <w:b/>
                <w:color w:val="000000"/>
                <w:sz w:val="21"/>
                <w:szCs w:val="21"/>
                <w:lang w:val="en-CA" w:eastAsia="en-CA"/>
              </w:rPr>
              <w:t> </w:t>
            </w:r>
          </w:p>
        </w:tc>
        <w:tc>
          <w:tcPr>
            <w:tcW w:w="2572" w:type="dxa"/>
            <w:tcBorders>
              <w:top w:val="nil"/>
              <w:left w:val="nil"/>
              <w:bottom w:val="single" w:sz="4" w:space="0" w:color="auto"/>
              <w:right w:val="single" w:sz="4" w:space="0" w:color="auto"/>
            </w:tcBorders>
            <w:shd w:val="clear" w:color="auto" w:fill="auto"/>
            <w:vAlign w:val="bottom"/>
            <w:hideMark/>
          </w:tcPr>
          <w:p w14:paraId="6829C021"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If Yes, no potential</w:t>
            </w:r>
            <w:r w:rsidR="006818F7" w:rsidRPr="0092611A">
              <w:rPr>
                <w:rFonts w:ascii="Calibri" w:hAnsi="Calibri"/>
                <w:color w:val="000000"/>
                <w:sz w:val="21"/>
                <w:szCs w:val="21"/>
                <w:lang w:val="en-CA" w:eastAsia="en-CA"/>
              </w:rPr>
              <w:t xml:space="preserve"> or low potential in affected part (s) of the study area.</w:t>
            </w:r>
          </w:p>
        </w:tc>
      </w:tr>
      <w:tr w:rsidR="00682D44" w:rsidRPr="0092611A" w14:paraId="2096A267" w14:textId="77777777" w:rsidTr="00437D37">
        <w:trPr>
          <w:trHeight w:val="20"/>
        </w:trPr>
        <w:tc>
          <w:tcPr>
            <w:tcW w:w="9135" w:type="dxa"/>
            <w:gridSpan w:val="6"/>
            <w:tcBorders>
              <w:top w:val="nil"/>
              <w:left w:val="nil"/>
              <w:bottom w:val="nil"/>
              <w:right w:val="nil"/>
            </w:tcBorders>
            <w:shd w:val="clear" w:color="auto" w:fill="auto"/>
            <w:noWrap/>
            <w:vAlign w:val="bottom"/>
            <w:hideMark/>
          </w:tcPr>
          <w:p w14:paraId="73946FEC"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 xml:space="preserve">If </w:t>
            </w:r>
            <w:r w:rsidRPr="0092611A">
              <w:rPr>
                <w:rFonts w:ascii="Calibri" w:hAnsi="Calibri"/>
                <w:b/>
                <w:bCs/>
                <w:color w:val="000000"/>
                <w:sz w:val="21"/>
                <w:szCs w:val="21"/>
                <w:lang w:val="en-CA" w:eastAsia="en-CA"/>
              </w:rPr>
              <w:t>YES</w:t>
            </w:r>
            <w:r w:rsidRPr="0092611A">
              <w:rPr>
                <w:rFonts w:ascii="Calibri" w:hAnsi="Calibri"/>
                <w:color w:val="000000"/>
                <w:sz w:val="21"/>
                <w:szCs w:val="21"/>
                <w:lang w:val="en-CA" w:eastAsia="en-CA"/>
              </w:rPr>
              <w:t xml:space="preserve"> to any of 1, 2a-c, or 10 Archaeological Potential is </w:t>
            </w:r>
            <w:r w:rsidRPr="0092611A">
              <w:rPr>
                <w:rFonts w:ascii="Calibri" w:hAnsi="Calibri"/>
                <w:b/>
                <w:bCs/>
                <w:color w:val="000000"/>
                <w:sz w:val="21"/>
                <w:szCs w:val="21"/>
                <w:lang w:val="en-CA" w:eastAsia="en-CA"/>
              </w:rPr>
              <w:t>confirmed</w:t>
            </w:r>
          </w:p>
        </w:tc>
      </w:tr>
      <w:tr w:rsidR="00682D44" w:rsidRPr="0092611A" w14:paraId="379BD2D8" w14:textId="77777777" w:rsidTr="00437D37">
        <w:trPr>
          <w:trHeight w:val="20"/>
        </w:trPr>
        <w:tc>
          <w:tcPr>
            <w:tcW w:w="6563" w:type="dxa"/>
            <w:gridSpan w:val="5"/>
            <w:tcBorders>
              <w:top w:val="nil"/>
              <w:left w:val="nil"/>
              <w:bottom w:val="nil"/>
              <w:right w:val="nil"/>
            </w:tcBorders>
            <w:shd w:val="clear" w:color="auto" w:fill="auto"/>
            <w:noWrap/>
            <w:vAlign w:val="bottom"/>
            <w:hideMark/>
          </w:tcPr>
          <w:p w14:paraId="4DE11206"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 xml:space="preserve">If </w:t>
            </w:r>
            <w:r w:rsidRPr="0092611A">
              <w:rPr>
                <w:rFonts w:ascii="Calibri" w:hAnsi="Calibri"/>
                <w:b/>
                <w:bCs/>
                <w:color w:val="000000"/>
                <w:sz w:val="21"/>
                <w:szCs w:val="21"/>
                <w:lang w:val="en-CA" w:eastAsia="en-CA"/>
              </w:rPr>
              <w:t xml:space="preserve">YES </w:t>
            </w:r>
            <w:r w:rsidRPr="0092611A">
              <w:rPr>
                <w:rFonts w:ascii="Calibri" w:hAnsi="Calibri"/>
                <w:color w:val="000000"/>
                <w:sz w:val="21"/>
                <w:szCs w:val="21"/>
                <w:lang w:val="en-CA" w:eastAsia="en-CA"/>
              </w:rPr>
              <w:t xml:space="preserve">to 2 or more of 3-9, Archaeological Potential is </w:t>
            </w:r>
            <w:r w:rsidRPr="0092611A">
              <w:rPr>
                <w:rFonts w:ascii="Calibri" w:hAnsi="Calibri"/>
                <w:b/>
                <w:bCs/>
                <w:color w:val="000000"/>
                <w:sz w:val="21"/>
                <w:szCs w:val="21"/>
                <w:lang w:val="en-CA" w:eastAsia="en-CA"/>
              </w:rPr>
              <w:t>confirmed</w:t>
            </w:r>
          </w:p>
        </w:tc>
        <w:tc>
          <w:tcPr>
            <w:tcW w:w="2572" w:type="dxa"/>
            <w:tcBorders>
              <w:top w:val="nil"/>
              <w:left w:val="nil"/>
              <w:bottom w:val="nil"/>
              <w:right w:val="nil"/>
            </w:tcBorders>
            <w:shd w:val="clear" w:color="auto" w:fill="auto"/>
            <w:noWrap/>
            <w:vAlign w:val="bottom"/>
            <w:hideMark/>
          </w:tcPr>
          <w:p w14:paraId="4E7D4A65" w14:textId="77777777" w:rsidR="00682D44" w:rsidRPr="0092611A" w:rsidRDefault="00682D44" w:rsidP="00DD3947">
            <w:pPr>
              <w:rPr>
                <w:rFonts w:ascii="Calibri" w:hAnsi="Calibri"/>
                <w:color w:val="000000"/>
                <w:sz w:val="21"/>
                <w:szCs w:val="21"/>
                <w:lang w:val="en-CA" w:eastAsia="en-CA"/>
              </w:rPr>
            </w:pPr>
          </w:p>
        </w:tc>
      </w:tr>
      <w:tr w:rsidR="00682D44" w:rsidRPr="0092611A" w14:paraId="0F1026B7" w14:textId="77777777" w:rsidTr="00437D37">
        <w:trPr>
          <w:trHeight w:val="20"/>
        </w:trPr>
        <w:tc>
          <w:tcPr>
            <w:tcW w:w="9135" w:type="dxa"/>
            <w:gridSpan w:val="6"/>
            <w:tcBorders>
              <w:top w:val="nil"/>
              <w:left w:val="nil"/>
              <w:bottom w:val="nil"/>
              <w:right w:val="nil"/>
            </w:tcBorders>
            <w:shd w:val="clear" w:color="auto" w:fill="auto"/>
            <w:noWrap/>
            <w:vAlign w:val="bottom"/>
            <w:hideMark/>
          </w:tcPr>
          <w:p w14:paraId="6FF46D40" w14:textId="77777777" w:rsidR="00682D44" w:rsidRPr="0092611A" w:rsidRDefault="00682D44" w:rsidP="00DD3947">
            <w:pPr>
              <w:rPr>
                <w:rFonts w:ascii="Calibri" w:hAnsi="Calibri"/>
                <w:color w:val="000000"/>
                <w:sz w:val="21"/>
                <w:szCs w:val="21"/>
                <w:lang w:val="en-CA" w:eastAsia="en-CA"/>
              </w:rPr>
            </w:pPr>
            <w:r w:rsidRPr="0092611A">
              <w:rPr>
                <w:rFonts w:ascii="Calibri" w:hAnsi="Calibri"/>
                <w:color w:val="000000"/>
                <w:sz w:val="21"/>
                <w:szCs w:val="21"/>
                <w:lang w:val="en-CA" w:eastAsia="en-CA"/>
              </w:rPr>
              <w:t xml:space="preserve">If </w:t>
            </w:r>
            <w:r w:rsidRPr="0092611A">
              <w:rPr>
                <w:rFonts w:ascii="Calibri" w:hAnsi="Calibri"/>
                <w:b/>
                <w:bCs/>
                <w:color w:val="000000"/>
                <w:sz w:val="21"/>
                <w:szCs w:val="21"/>
                <w:lang w:val="en-CA" w:eastAsia="en-CA"/>
              </w:rPr>
              <w:t>YES</w:t>
            </w:r>
            <w:r w:rsidRPr="0092611A">
              <w:rPr>
                <w:rFonts w:ascii="Calibri" w:hAnsi="Calibri"/>
                <w:color w:val="000000"/>
                <w:sz w:val="21"/>
                <w:szCs w:val="21"/>
                <w:lang w:val="en-CA" w:eastAsia="en-CA"/>
              </w:rPr>
              <w:t xml:space="preserve"> to 11 or No to 1-10 Low Archaeological Potential is </w:t>
            </w:r>
            <w:r w:rsidRPr="0092611A">
              <w:rPr>
                <w:rFonts w:ascii="Calibri" w:hAnsi="Calibri"/>
                <w:b/>
                <w:bCs/>
                <w:color w:val="000000"/>
                <w:sz w:val="21"/>
                <w:szCs w:val="21"/>
                <w:lang w:val="en-CA" w:eastAsia="en-CA"/>
              </w:rPr>
              <w:t>confirmed</w:t>
            </w:r>
            <w:r w:rsidR="00362C04" w:rsidRPr="0092611A">
              <w:rPr>
                <w:rFonts w:ascii="Calibri" w:hAnsi="Calibri"/>
                <w:b/>
                <w:bCs/>
                <w:color w:val="000000"/>
                <w:sz w:val="21"/>
                <w:szCs w:val="21"/>
                <w:lang w:val="en-CA" w:eastAsia="en-CA"/>
              </w:rPr>
              <w:t xml:space="preserve"> </w:t>
            </w:r>
            <w:r w:rsidR="00362C04" w:rsidRPr="0092611A">
              <w:rPr>
                <w:rFonts w:ascii="Calibri" w:hAnsi="Calibri"/>
                <w:bCs/>
                <w:color w:val="000000"/>
                <w:sz w:val="21"/>
                <w:szCs w:val="21"/>
                <w:lang w:val="en-CA" w:eastAsia="en-CA"/>
              </w:rPr>
              <w:t>for at least a portion of the study area.</w:t>
            </w:r>
          </w:p>
        </w:tc>
      </w:tr>
    </w:tbl>
    <w:p w14:paraId="687A7D65" w14:textId="77777777" w:rsidR="00334D80" w:rsidRPr="004A7C23" w:rsidRDefault="001A1896" w:rsidP="008B0A4D">
      <w:pPr>
        <w:pStyle w:val="Heading2"/>
        <w:rPr>
          <w:sz w:val="24"/>
          <w:szCs w:val="24"/>
          <w:lang w:val="en-CA"/>
        </w:rPr>
      </w:pPr>
      <w:bookmarkStart w:id="41" w:name="_Toc209070401"/>
      <w:r w:rsidRPr="004A7C23">
        <w:rPr>
          <w:sz w:val="24"/>
          <w:szCs w:val="24"/>
          <w:lang w:val="en-CA"/>
        </w:rPr>
        <w:t>8</w:t>
      </w:r>
      <w:r w:rsidR="00334D80" w:rsidRPr="004A7C23">
        <w:rPr>
          <w:sz w:val="24"/>
          <w:szCs w:val="24"/>
          <w:lang w:val="en-CA"/>
        </w:rPr>
        <w:t>.</w:t>
      </w:r>
      <w:r w:rsidR="002373D2" w:rsidRPr="004A7C23">
        <w:rPr>
          <w:sz w:val="24"/>
          <w:szCs w:val="24"/>
          <w:lang w:val="en-CA"/>
        </w:rPr>
        <w:t>2</w:t>
      </w:r>
      <w:r w:rsidR="00334D80" w:rsidRPr="004A7C23">
        <w:rPr>
          <w:sz w:val="24"/>
          <w:szCs w:val="24"/>
          <w:lang w:val="en-CA"/>
        </w:rPr>
        <w:tab/>
        <w:t xml:space="preserve">Stage 2 </w:t>
      </w:r>
      <w:bookmarkEnd w:id="41"/>
      <w:r w:rsidR="004860BC" w:rsidRPr="004A7C23">
        <w:rPr>
          <w:sz w:val="24"/>
          <w:szCs w:val="24"/>
          <w:lang w:val="en-CA"/>
        </w:rPr>
        <w:t>Analysis and Conclusions</w:t>
      </w:r>
    </w:p>
    <w:p w14:paraId="3E297BA2" w14:textId="77777777" w:rsidR="00334D80" w:rsidRPr="0092611A" w:rsidRDefault="00334D80" w:rsidP="00DD3947">
      <w:pPr>
        <w:ind w:left="142"/>
        <w:rPr>
          <w:b/>
          <w:szCs w:val="24"/>
          <w:lang w:val="en-CA"/>
        </w:rPr>
      </w:pPr>
    </w:p>
    <w:p w14:paraId="5878DDED" w14:textId="77777777" w:rsidR="00334D80" w:rsidRPr="0092611A" w:rsidRDefault="00334D80" w:rsidP="005C7B79">
      <w:r w:rsidRPr="0092611A">
        <w:t xml:space="preserve">Section 7.8.3 of the </w:t>
      </w:r>
      <w:r w:rsidRPr="0092611A">
        <w:rPr>
          <w:u w:val="single"/>
        </w:rPr>
        <w:t>Standards and Guidelines for Consultant Archaeologists</w:t>
      </w:r>
      <w:r w:rsidR="00362C04" w:rsidRPr="0092611A">
        <w:t xml:space="preserve"> (MTC 2011: 138-139</w:t>
      </w:r>
      <w:r w:rsidRPr="0092611A">
        <w:t xml:space="preserve">) outlines the requirements of the Analysis and Conclusions component of a Stage 2 </w:t>
      </w:r>
      <w:r w:rsidR="004860BC">
        <w:t>Property Assessment</w:t>
      </w:r>
      <w:r w:rsidRPr="0092611A">
        <w:t>.</w:t>
      </w:r>
    </w:p>
    <w:p w14:paraId="2FE6B267" w14:textId="77777777" w:rsidR="00334D80" w:rsidRPr="0092611A" w:rsidRDefault="00334D80" w:rsidP="00DD3947">
      <w:pPr>
        <w:rPr>
          <w:lang w:val="en-CA"/>
        </w:rPr>
      </w:pPr>
    </w:p>
    <w:p w14:paraId="4056E313" w14:textId="77777777" w:rsidR="00334D80" w:rsidRPr="0092611A" w:rsidRDefault="00334D80" w:rsidP="00D06F3B">
      <w:pPr>
        <w:pStyle w:val="ListParagraph"/>
        <w:numPr>
          <w:ilvl w:val="0"/>
          <w:numId w:val="4"/>
        </w:numPr>
        <w:rPr>
          <w:i w:val="0"/>
          <w:szCs w:val="24"/>
          <w:lang w:val="en-CA"/>
        </w:rPr>
      </w:pPr>
      <w:r w:rsidRPr="0092611A">
        <w:rPr>
          <w:szCs w:val="24"/>
          <w:lang w:val="en-CA"/>
        </w:rPr>
        <w:t>Summarize all finding from the Stage 2 survey, or state that no archaeological sites were identified.</w:t>
      </w:r>
    </w:p>
    <w:p w14:paraId="60521895" w14:textId="77777777" w:rsidR="00334D80" w:rsidRPr="0092611A" w:rsidRDefault="00334D80" w:rsidP="00D06F3B">
      <w:pPr>
        <w:pStyle w:val="ListParagraph"/>
        <w:numPr>
          <w:ilvl w:val="0"/>
          <w:numId w:val="4"/>
        </w:numPr>
        <w:rPr>
          <w:i w:val="0"/>
          <w:szCs w:val="24"/>
          <w:lang w:val="en-CA"/>
        </w:rPr>
      </w:pPr>
      <w:r w:rsidRPr="0092611A">
        <w:rPr>
          <w:szCs w:val="24"/>
          <w:lang w:val="en-CA"/>
        </w:rPr>
        <w:t>For each archaeological site, provide the following analysis and conclusions:</w:t>
      </w:r>
    </w:p>
    <w:p w14:paraId="4885ED50" w14:textId="77777777" w:rsidR="00334D80" w:rsidRPr="0092611A" w:rsidRDefault="00334D80" w:rsidP="00D06F3B">
      <w:pPr>
        <w:pStyle w:val="ListParagraph"/>
        <w:numPr>
          <w:ilvl w:val="0"/>
          <w:numId w:val="5"/>
        </w:numPr>
        <w:rPr>
          <w:i w:val="0"/>
          <w:szCs w:val="24"/>
          <w:lang w:val="en-CA"/>
        </w:rPr>
      </w:pPr>
      <w:r w:rsidRPr="0092611A">
        <w:rPr>
          <w:szCs w:val="24"/>
          <w:lang w:val="en-CA"/>
        </w:rPr>
        <w:t>A preliminary determination, to the degree possible, of the age and cultural affiliation of any archaeological sites identified.</w:t>
      </w:r>
    </w:p>
    <w:p w14:paraId="54EDE017" w14:textId="77777777" w:rsidR="00334D80" w:rsidRPr="0092611A" w:rsidRDefault="00334D80" w:rsidP="00D06F3B">
      <w:pPr>
        <w:pStyle w:val="ListParagraph"/>
        <w:numPr>
          <w:ilvl w:val="0"/>
          <w:numId w:val="5"/>
        </w:numPr>
        <w:rPr>
          <w:i w:val="0"/>
          <w:szCs w:val="24"/>
          <w:lang w:val="en-CA"/>
        </w:rPr>
      </w:pPr>
      <w:r w:rsidRPr="0092611A">
        <w:rPr>
          <w:szCs w:val="24"/>
          <w:lang w:val="en-CA"/>
        </w:rPr>
        <w:t>A comparison against the criteria in 2 Stage 2: Property Assessment to determine whether further assessment is required</w:t>
      </w:r>
    </w:p>
    <w:p w14:paraId="44BABDE1" w14:textId="77777777" w:rsidR="00334D80" w:rsidRPr="0092611A" w:rsidRDefault="00334D80" w:rsidP="00D06F3B">
      <w:pPr>
        <w:pStyle w:val="ListParagraph"/>
        <w:numPr>
          <w:ilvl w:val="0"/>
          <w:numId w:val="5"/>
        </w:numPr>
        <w:rPr>
          <w:i w:val="0"/>
          <w:szCs w:val="24"/>
          <w:lang w:val="en-CA"/>
        </w:rPr>
      </w:pPr>
      <w:r w:rsidRPr="0092611A">
        <w:rPr>
          <w:szCs w:val="24"/>
          <w:lang w:val="en-CA"/>
        </w:rPr>
        <w:t>A preliminary determination regarding whether any archaeological sites identified in Stage 2 show evidence of a high level cultural heritage value or interest and will thus require Stage 4 mitigation.</w:t>
      </w:r>
    </w:p>
    <w:p w14:paraId="5501CF2F" w14:textId="77777777" w:rsidR="00F739E1" w:rsidRDefault="00F739E1" w:rsidP="00DD3947">
      <w:pPr>
        <w:rPr>
          <w:szCs w:val="24"/>
          <w:lang w:val="en-CA"/>
        </w:rPr>
      </w:pPr>
    </w:p>
    <w:p w14:paraId="39BE4854" w14:textId="77777777" w:rsidR="00334D80" w:rsidRDefault="00334D80" w:rsidP="00DD3947">
      <w:pPr>
        <w:rPr>
          <w:szCs w:val="24"/>
          <w:lang w:val="en-CA"/>
        </w:rPr>
      </w:pPr>
      <w:r w:rsidRPr="00CA4E4E">
        <w:rPr>
          <w:szCs w:val="24"/>
          <w:lang w:val="en-CA"/>
        </w:rPr>
        <w:t>No archaeological sites or resources were found during the Stage 2 survey of the study area.</w:t>
      </w:r>
    </w:p>
    <w:p w14:paraId="7078652C" w14:textId="77777777" w:rsidR="00CA4E4E" w:rsidRPr="0092611A" w:rsidRDefault="00CA4E4E" w:rsidP="00DD3947">
      <w:pPr>
        <w:rPr>
          <w:szCs w:val="24"/>
          <w:lang w:val="en-CA"/>
        </w:rPr>
      </w:pPr>
    </w:p>
    <w:p w14:paraId="15C5E530" w14:textId="77777777" w:rsidR="00334D80" w:rsidRPr="008B0A4D" w:rsidRDefault="001A1896" w:rsidP="008B0A4D">
      <w:pPr>
        <w:pStyle w:val="Heading1"/>
        <w:rPr>
          <w:smallCaps w:val="0"/>
          <w:lang w:val="en-CA"/>
        </w:rPr>
      </w:pPr>
      <w:bookmarkStart w:id="42" w:name="_Toc209070402"/>
      <w:r w:rsidRPr="008B0A4D">
        <w:rPr>
          <w:lang w:val="en-CA"/>
        </w:rPr>
        <w:t>9</w:t>
      </w:r>
      <w:r w:rsidR="00334D80" w:rsidRPr="008B0A4D">
        <w:rPr>
          <w:lang w:val="en-CA"/>
        </w:rPr>
        <w:t>.0</w:t>
      </w:r>
      <w:r w:rsidR="00334D80" w:rsidRPr="008B0A4D">
        <w:rPr>
          <w:lang w:val="en-CA"/>
        </w:rPr>
        <w:tab/>
      </w:r>
      <w:r w:rsidR="008B0A4D" w:rsidRPr="008B0A4D">
        <w:rPr>
          <w:lang w:val="en-CA"/>
        </w:rPr>
        <w:t>Recommendations</w:t>
      </w:r>
      <w:bookmarkEnd w:id="42"/>
    </w:p>
    <w:p w14:paraId="63F62C8A" w14:textId="77777777" w:rsidR="00334D80" w:rsidRPr="0092611A" w:rsidRDefault="00334D80" w:rsidP="00DD3947">
      <w:pPr>
        <w:rPr>
          <w:b/>
          <w:sz w:val="28"/>
          <w:szCs w:val="28"/>
          <w:lang w:val="en-CA"/>
        </w:rPr>
      </w:pPr>
    </w:p>
    <w:p w14:paraId="76179C9F" w14:textId="77777777" w:rsidR="00334D80" w:rsidRPr="004A7C23" w:rsidRDefault="001A1896" w:rsidP="008B0A4D">
      <w:pPr>
        <w:pStyle w:val="Heading2"/>
        <w:rPr>
          <w:smallCaps w:val="0"/>
          <w:sz w:val="24"/>
          <w:szCs w:val="24"/>
          <w:lang w:val="en-CA"/>
        </w:rPr>
      </w:pPr>
      <w:bookmarkStart w:id="43" w:name="_Toc191624795"/>
      <w:bookmarkStart w:id="44" w:name="_Toc209070403"/>
      <w:r w:rsidRPr="004A7C23">
        <w:rPr>
          <w:sz w:val="24"/>
          <w:szCs w:val="24"/>
          <w:lang w:val="en-CA"/>
        </w:rPr>
        <w:t>9</w:t>
      </w:r>
      <w:r w:rsidR="00334D80" w:rsidRPr="004A7C23">
        <w:rPr>
          <w:sz w:val="24"/>
          <w:szCs w:val="24"/>
          <w:lang w:val="en-CA"/>
        </w:rPr>
        <w:t>.1</w:t>
      </w:r>
      <w:r w:rsidR="00334D80" w:rsidRPr="004A7C23">
        <w:rPr>
          <w:sz w:val="24"/>
          <w:szCs w:val="24"/>
          <w:lang w:val="en-CA"/>
        </w:rPr>
        <w:tab/>
        <w:t>Stage 1 Recommendations</w:t>
      </w:r>
      <w:bookmarkEnd w:id="43"/>
      <w:bookmarkEnd w:id="44"/>
    </w:p>
    <w:p w14:paraId="02E06E96" w14:textId="77777777" w:rsidR="00334D80" w:rsidRPr="0092611A" w:rsidRDefault="00334D80" w:rsidP="00DD3947">
      <w:pPr>
        <w:rPr>
          <w:lang w:val="en-CA"/>
        </w:rPr>
      </w:pPr>
    </w:p>
    <w:p w14:paraId="76FF167A" w14:textId="77777777" w:rsidR="00334D80" w:rsidRPr="0092611A" w:rsidRDefault="00334D80" w:rsidP="00DD3947">
      <w:pPr>
        <w:rPr>
          <w:szCs w:val="24"/>
          <w:lang w:val="en-CA"/>
        </w:rPr>
      </w:pPr>
      <w:r w:rsidRPr="0092611A">
        <w:rPr>
          <w:szCs w:val="24"/>
          <w:lang w:val="en-CA"/>
        </w:rPr>
        <w:t xml:space="preserve">Under Section 7.7.4 of the </w:t>
      </w:r>
      <w:r w:rsidRPr="0092611A">
        <w:rPr>
          <w:szCs w:val="24"/>
          <w:u w:val="single"/>
          <w:lang w:val="en-CA"/>
        </w:rPr>
        <w:t>Standards and Guidelines for Consultant Archaeologists</w:t>
      </w:r>
      <w:r w:rsidR="00845152" w:rsidRPr="0092611A">
        <w:rPr>
          <w:szCs w:val="24"/>
          <w:lang w:val="en-CA"/>
        </w:rPr>
        <w:t xml:space="preserve"> (MTC</w:t>
      </w:r>
      <w:r w:rsidRPr="0092611A">
        <w:rPr>
          <w:szCs w:val="24"/>
          <w:lang w:val="en-CA"/>
        </w:rPr>
        <w:t xml:space="preserve"> </w:t>
      </w:r>
      <w:r w:rsidR="00845152" w:rsidRPr="0092611A">
        <w:rPr>
          <w:szCs w:val="24"/>
          <w:lang w:val="en-CA"/>
        </w:rPr>
        <w:t>2011: 133</w:t>
      </w:r>
      <w:r w:rsidRPr="0092611A">
        <w:rPr>
          <w:szCs w:val="24"/>
          <w:lang w:val="en-CA"/>
        </w:rPr>
        <w:t>) the recommendations to be made as a result of a Stage 1 Background Study are described.</w:t>
      </w:r>
    </w:p>
    <w:p w14:paraId="330E4A0C" w14:textId="77777777" w:rsidR="00334D80" w:rsidRPr="0092611A" w:rsidRDefault="00334D80" w:rsidP="00DD3947">
      <w:pPr>
        <w:rPr>
          <w:szCs w:val="24"/>
          <w:lang w:val="en-CA"/>
        </w:rPr>
      </w:pPr>
    </w:p>
    <w:p w14:paraId="463B855A" w14:textId="77777777" w:rsidR="00334D80" w:rsidRPr="0092611A" w:rsidRDefault="00334D80" w:rsidP="00D06F3B">
      <w:pPr>
        <w:pStyle w:val="Default"/>
        <w:numPr>
          <w:ilvl w:val="0"/>
          <w:numId w:val="6"/>
        </w:numPr>
        <w:rPr>
          <w:rFonts w:cs="Times New Roman"/>
          <w:i/>
        </w:rPr>
      </w:pPr>
      <w:r w:rsidRPr="0092611A">
        <w:rPr>
          <w:rFonts w:cs="Times New Roman"/>
          <w:i/>
        </w:rPr>
        <w:t>Make recommendations regarding the potential for the property, as follows:</w:t>
      </w:r>
    </w:p>
    <w:p w14:paraId="7477A31C" w14:textId="77777777" w:rsidR="00334D80" w:rsidRPr="0092611A" w:rsidRDefault="00334D80" w:rsidP="00DD3947">
      <w:pPr>
        <w:pStyle w:val="Default"/>
        <w:ind w:left="2160"/>
        <w:rPr>
          <w:rFonts w:cs="Times New Roman"/>
          <w:i/>
        </w:rPr>
      </w:pPr>
      <w:proofErr w:type="gramStart"/>
      <w:r w:rsidRPr="0092611A">
        <w:rPr>
          <w:rFonts w:cs="Times New Roman"/>
          <w:i/>
        </w:rPr>
        <w:t>a</w:t>
      </w:r>
      <w:proofErr w:type="gramEnd"/>
      <w:r w:rsidRPr="0092611A">
        <w:rPr>
          <w:rFonts w:cs="Times New Roman"/>
          <w:i/>
        </w:rPr>
        <w:t>. if some or all of the property has archaeological potential, identify areas recommended for further assessment (Stage 2) and areas not recommended for further assessment</w:t>
      </w:r>
      <w:r w:rsidRPr="0092611A">
        <w:rPr>
          <w:rFonts w:cs="Times New Roman"/>
          <w:i/>
          <w:iCs/>
        </w:rPr>
        <w:t xml:space="preserve">. </w:t>
      </w:r>
      <w:r w:rsidRPr="0092611A">
        <w:rPr>
          <w:rFonts w:cs="Times New Roman"/>
          <w:i/>
        </w:rPr>
        <w:t xml:space="preserve">Any exemptions from further assessment must be consistent with the archaeological fieldwork standards and guidelines. </w:t>
      </w:r>
    </w:p>
    <w:p w14:paraId="2CB96C13" w14:textId="77777777" w:rsidR="00334D80" w:rsidRPr="0092611A" w:rsidRDefault="00334D80" w:rsidP="00DD3947">
      <w:pPr>
        <w:pStyle w:val="Default"/>
        <w:ind w:left="2160"/>
        <w:rPr>
          <w:rFonts w:cs="Times New Roman"/>
          <w:i/>
        </w:rPr>
      </w:pPr>
      <w:proofErr w:type="gramStart"/>
      <w:r w:rsidRPr="0092611A">
        <w:rPr>
          <w:rFonts w:cs="Times New Roman"/>
          <w:i/>
        </w:rPr>
        <w:t>b</w:t>
      </w:r>
      <w:proofErr w:type="gramEnd"/>
      <w:r w:rsidRPr="0092611A">
        <w:rPr>
          <w:rFonts w:cs="Times New Roman"/>
          <w:i/>
        </w:rPr>
        <w:t xml:space="preserve">. if no part of the property has archaeological potential, recommend that the property does not require further archaeological assessment. </w:t>
      </w:r>
    </w:p>
    <w:p w14:paraId="6073D4F7" w14:textId="77777777" w:rsidR="00334D80" w:rsidRPr="0092611A" w:rsidRDefault="00334D80" w:rsidP="00D06F3B">
      <w:pPr>
        <w:pStyle w:val="Default"/>
        <w:numPr>
          <w:ilvl w:val="0"/>
          <w:numId w:val="6"/>
        </w:numPr>
        <w:rPr>
          <w:rFonts w:cs="Times New Roman"/>
          <w:i/>
        </w:rPr>
      </w:pPr>
      <w:r w:rsidRPr="0092611A">
        <w:rPr>
          <w:rFonts w:cs="Times New Roman"/>
          <w:i/>
        </w:rPr>
        <w:t>Recommend appropriate Stage 2 assessment strategies.</w:t>
      </w:r>
    </w:p>
    <w:p w14:paraId="56BDED2F" w14:textId="77777777" w:rsidR="00334D80" w:rsidRPr="0092611A" w:rsidRDefault="00334D80" w:rsidP="00DD3947">
      <w:pPr>
        <w:pStyle w:val="Default"/>
        <w:ind w:left="1080"/>
        <w:rPr>
          <w:rFonts w:cs="Times New Roman"/>
          <w:i/>
        </w:rPr>
      </w:pPr>
      <w:r w:rsidRPr="0092611A">
        <w:rPr>
          <w:rFonts w:cs="Times New Roman"/>
          <w:i/>
        </w:rPr>
        <w:t xml:space="preserve"> </w:t>
      </w:r>
    </w:p>
    <w:p w14:paraId="73A2E969" w14:textId="77777777" w:rsidR="00334D80" w:rsidRPr="004A7C23" w:rsidRDefault="001A1896" w:rsidP="008B0A4D">
      <w:pPr>
        <w:pStyle w:val="Heading2"/>
        <w:rPr>
          <w:smallCaps w:val="0"/>
          <w:sz w:val="24"/>
          <w:szCs w:val="24"/>
          <w:lang w:val="en-CA"/>
        </w:rPr>
      </w:pPr>
      <w:bookmarkStart w:id="45" w:name="_Toc191624796"/>
      <w:bookmarkStart w:id="46" w:name="_Toc209070404"/>
      <w:r w:rsidRPr="004A7C23">
        <w:rPr>
          <w:sz w:val="24"/>
          <w:szCs w:val="24"/>
          <w:lang w:val="en-CA"/>
        </w:rPr>
        <w:t>9</w:t>
      </w:r>
      <w:r w:rsidR="00334D80" w:rsidRPr="004A7C23">
        <w:rPr>
          <w:sz w:val="24"/>
          <w:szCs w:val="24"/>
          <w:lang w:val="en-CA"/>
        </w:rPr>
        <w:t>.2</w:t>
      </w:r>
      <w:r w:rsidR="00334D80" w:rsidRPr="004A7C23">
        <w:rPr>
          <w:sz w:val="24"/>
          <w:szCs w:val="24"/>
          <w:lang w:val="en-CA"/>
        </w:rPr>
        <w:tab/>
        <w:t>Stage 2 Recommendations</w:t>
      </w:r>
      <w:bookmarkEnd w:id="45"/>
      <w:bookmarkEnd w:id="46"/>
    </w:p>
    <w:p w14:paraId="4BE15FB3" w14:textId="77777777" w:rsidR="00334D80" w:rsidRPr="0092611A" w:rsidRDefault="00334D80" w:rsidP="00DD3947">
      <w:pPr>
        <w:rPr>
          <w:lang w:val="en-CA"/>
        </w:rPr>
      </w:pPr>
    </w:p>
    <w:p w14:paraId="202127ED" w14:textId="77777777" w:rsidR="00334D80" w:rsidRPr="0092611A" w:rsidRDefault="00334D80" w:rsidP="00DD3947">
      <w:pPr>
        <w:rPr>
          <w:szCs w:val="24"/>
          <w:lang w:val="en-CA"/>
        </w:rPr>
      </w:pPr>
      <w:r w:rsidRPr="0092611A">
        <w:rPr>
          <w:szCs w:val="24"/>
          <w:lang w:val="en-CA"/>
        </w:rPr>
        <w:t>Under Section 7.8.4 of the</w:t>
      </w:r>
      <w:r w:rsidRPr="0092611A">
        <w:rPr>
          <w:szCs w:val="24"/>
          <w:u w:val="single"/>
          <w:lang w:val="en-CA"/>
        </w:rPr>
        <w:t xml:space="preserve"> Standards and Guidelines for Consultant Archaeologists</w:t>
      </w:r>
      <w:r w:rsidR="0050151E" w:rsidRPr="0092611A">
        <w:rPr>
          <w:szCs w:val="24"/>
          <w:lang w:val="en-CA"/>
        </w:rPr>
        <w:t xml:space="preserve"> (MTC</w:t>
      </w:r>
      <w:r w:rsidRPr="0092611A">
        <w:rPr>
          <w:szCs w:val="24"/>
          <w:lang w:val="en-CA"/>
        </w:rPr>
        <w:t xml:space="preserve"> 20</w:t>
      </w:r>
      <w:r w:rsidR="0050151E" w:rsidRPr="0092611A">
        <w:rPr>
          <w:szCs w:val="24"/>
          <w:lang w:val="en-CA"/>
        </w:rPr>
        <w:t>11</w:t>
      </w:r>
      <w:r w:rsidRPr="0092611A">
        <w:rPr>
          <w:szCs w:val="24"/>
          <w:lang w:val="en-CA"/>
        </w:rPr>
        <w:t>:</w:t>
      </w:r>
      <w:r w:rsidR="0050151E" w:rsidRPr="0092611A">
        <w:rPr>
          <w:szCs w:val="24"/>
          <w:lang w:val="en-CA"/>
        </w:rPr>
        <w:t xml:space="preserve"> 139</w:t>
      </w:r>
      <w:r w:rsidRPr="0092611A">
        <w:rPr>
          <w:szCs w:val="24"/>
          <w:lang w:val="en-CA"/>
        </w:rPr>
        <w:t xml:space="preserve">) the recommendations to be made as a result o f a Stage 2 </w:t>
      </w:r>
      <w:r w:rsidR="004860BC">
        <w:rPr>
          <w:szCs w:val="24"/>
          <w:lang w:val="en-CA"/>
        </w:rPr>
        <w:t>Property Assessment</w:t>
      </w:r>
      <w:r w:rsidRPr="0092611A">
        <w:rPr>
          <w:szCs w:val="24"/>
          <w:lang w:val="en-CA"/>
        </w:rPr>
        <w:t xml:space="preserve"> are described.</w:t>
      </w:r>
    </w:p>
    <w:p w14:paraId="33057708" w14:textId="77777777" w:rsidR="00334D80" w:rsidRPr="0092611A" w:rsidRDefault="00334D80" w:rsidP="00DD3947">
      <w:pPr>
        <w:rPr>
          <w:i/>
          <w:szCs w:val="24"/>
          <w:lang w:val="en-CA"/>
        </w:rPr>
      </w:pPr>
    </w:p>
    <w:p w14:paraId="73B42FC4" w14:textId="77777777" w:rsidR="00334D80" w:rsidRPr="0092611A" w:rsidRDefault="00334D80" w:rsidP="00DD3947">
      <w:pPr>
        <w:ind w:left="720"/>
        <w:rPr>
          <w:i/>
          <w:szCs w:val="24"/>
          <w:lang w:val="en-CA"/>
        </w:rPr>
      </w:pPr>
      <w:r w:rsidRPr="0092611A">
        <w:rPr>
          <w:i/>
          <w:szCs w:val="24"/>
          <w:lang w:val="en-CA"/>
        </w:rPr>
        <w:t>1)</w:t>
      </w:r>
      <w:r w:rsidRPr="0092611A">
        <w:rPr>
          <w:i/>
          <w:szCs w:val="24"/>
          <w:lang w:val="en-CA"/>
        </w:rPr>
        <w:tab/>
        <w:t>For each archaeological site, provide</w:t>
      </w:r>
      <w:r w:rsidR="0050151E" w:rsidRPr="0092611A">
        <w:rPr>
          <w:i/>
          <w:szCs w:val="24"/>
          <w:lang w:val="en-CA"/>
        </w:rPr>
        <w:t xml:space="preserve"> a statement </w:t>
      </w:r>
      <w:r w:rsidR="00082241" w:rsidRPr="0092611A">
        <w:rPr>
          <w:i/>
          <w:szCs w:val="24"/>
          <w:lang w:val="en-CA"/>
        </w:rPr>
        <w:t>of the</w:t>
      </w:r>
      <w:r w:rsidRPr="0092611A">
        <w:rPr>
          <w:i/>
          <w:szCs w:val="24"/>
          <w:lang w:val="en-CA"/>
        </w:rPr>
        <w:t xml:space="preserve"> following:</w:t>
      </w:r>
    </w:p>
    <w:p w14:paraId="62996571" w14:textId="77777777" w:rsidR="00334D80" w:rsidRPr="0092611A" w:rsidRDefault="00334D80" w:rsidP="00DD3947">
      <w:pPr>
        <w:ind w:left="1440" w:firstLine="360"/>
        <w:rPr>
          <w:i/>
          <w:szCs w:val="24"/>
          <w:lang w:val="en-CA"/>
        </w:rPr>
      </w:pPr>
      <w:r w:rsidRPr="0092611A">
        <w:rPr>
          <w:i/>
          <w:szCs w:val="24"/>
          <w:lang w:val="en-CA"/>
        </w:rPr>
        <w:t>a. Borden number or other identifying number</w:t>
      </w:r>
    </w:p>
    <w:p w14:paraId="31D587FA" w14:textId="77777777" w:rsidR="00334D80" w:rsidRPr="0092611A" w:rsidRDefault="00334D80" w:rsidP="00DD3947">
      <w:pPr>
        <w:ind w:left="1800"/>
        <w:rPr>
          <w:i/>
          <w:szCs w:val="24"/>
          <w:lang w:val="en-CA"/>
        </w:rPr>
      </w:pPr>
      <w:r w:rsidRPr="0092611A">
        <w:rPr>
          <w:i/>
          <w:szCs w:val="24"/>
          <w:lang w:val="en-CA"/>
        </w:rPr>
        <w:t>b. Whether or not it is of further cultural heritage value or interest</w:t>
      </w:r>
    </w:p>
    <w:p w14:paraId="67CE592F" w14:textId="77777777" w:rsidR="00334D80" w:rsidRPr="0092611A" w:rsidRDefault="00334D80" w:rsidP="00DD3947">
      <w:pPr>
        <w:ind w:left="1800"/>
        <w:rPr>
          <w:i/>
          <w:szCs w:val="24"/>
          <w:lang w:val="en-CA"/>
        </w:rPr>
      </w:pPr>
      <w:r w:rsidRPr="0092611A">
        <w:rPr>
          <w:i/>
          <w:szCs w:val="24"/>
          <w:lang w:val="en-CA"/>
        </w:rPr>
        <w:t>c. Where it is of further cultural heritage value or interest, appropriate Stage 3 assessment strategies</w:t>
      </w:r>
    </w:p>
    <w:p w14:paraId="72405855" w14:textId="77777777" w:rsidR="00334D80" w:rsidRPr="00F546B2" w:rsidRDefault="00334D80" w:rsidP="00DD3947">
      <w:pPr>
        <w:ind w:left="1440" w:hanging="720"/>
        <w:rPr>
          <w:i/>
          <w:color w:val="000000" w:themeColor="text1"/>
          <w:szCs w:val="24"/>
          <w:lang w:val="en-CA"/>
        </w:rPr>
      </w:pPr>
      <w:r w:rsidRPr="0092611A">
        <w:rPr>
          <w:i/>
          <w:szCs w:val="24"/>
          <w:lang w:val="en-CA"/>
        </w:rPr>
        <w:t>2)</w:t>
      </w:r>
      <w:r w:rsidRPr="0092611A">
        <w:rPr>
          <w:i/>
          <w:szCs w:val="24"/>
          <w:lang w:val="en-CA"/>
        </w:rPr>
        <w:tab/>
        <w:t>Make recommendations only regarding archaeological matter</w:t>
      </w:r>
      <w:r w:rsidR="0050151E" w:rsidRPr="0092611A">
        <w:rPr>
          <w:i/>
          <w:szCs w:val="24"/>
          <w:lang w:val="en-CA"/>
        </w:rPr>
        <w:t>s</w:t>
      </w:r>
      <w:r w:rsidRPr="0092611A">
        <w:rPr>
          <w:i/>
          <w:szCs w:val="24"/>
          <w:lang w:val="en-CA"/>
        </w:rPr>
        <w:t xml:space="preserve">.  Recommendations regarding built heritage or cultural heritage landscapes should </w:t>
      </w:r>
      <w:r w:rsidRPr="00F546B2">
        <w:rPr>
          <w:i/>
          <w:color w:val="000000" w:themeColor="text1"/>
          <w:szCs w:val="24"/>
          <w:lang w:val="en-CA"/>
        </w:rPr>
        <w:t>not be included.</w:t>
      </w:r>
    </w:p>
    <w:p w14:paraId="2989A32D" w14:textId="77777777" w:rsidR="00334D80" w:rsidRPr="00F546B2" w:rsidRDefault="00334D80" w:rsidP="00DD3947">
      <w:pPr>
        <w:ind w:left="1440" w:hanging="720"/>
        <w:rPr>
          <w:i/>
          <w:color w:val="000000" w:themeColor="text1"/>
          <w:szCs w:val="24"/>
          <w:lang w:val="en-CA"/>
        </w:rPr>
      </w:pPr>
      <w:r w:rsidRPr="00F546B2">
        <w:rPr>
          <w:i/>
          <w:color w:val="000000" w:themeColor="text1"/>
          <w:szCs w:val="24"/>
          <w:lang w:val="en-CA"/>
        </w:rPr>
        <w:t>3)</w:t>
      </w:r>
      <w:r w:rsidRPr="00F546B2">
        <w:rPr>
          <w:i/>
          <w:color w:val="000000" w:themeColor="text1"/>
          <w:szCs w:val="24"/>
          <w:lang w:val="en-CA"/>
        </w:rPr>
        <w:tab/>
        <w:t>If the Stage 2 survey did not identify any archaeological sites requiring further assessment or mitigation of impacts, recommend that no further archaeological assessment of the property be required.</w:t>
      </w:r>
    </w:p>
    <w:p w14:paraId="63664C8C" w14:textId="77777777" w:rsidR="00BB0120" w:rsidRPr="00F546B2" w:rsidRDefault="00BB0120" w:rsidP="00DD3947">
      <w:pPr>
        <w:rPr>
          <w:i/>
          <w:color w:val="000000" w:themeColor="text1"/>
          <w:szCs w:val="24"/>
          <w:lang w:val="en-CA"/>
        </w:rPr>
      </w:pPr>
    </w:p>
    <w:p w14:paraId="669386A6" w14:textId="56F7F61B" w:rsidR="00463FD9" w:rsidRPr="00F546B2" w:rsidRDefault="00463FD9" w:rsidP="00463FD9">
      <w:pPr>
        <w:autoSpaceDE w:val="0"/>
        <w:autoSpaceDN w:val="0"/>
        <w:adjustRightInd w:val="0"/>
        <w:rPr>
          <w:color w:val="000000" w:themeColor="text1"/>
          <w:szCs w:val="24"/>
          <w:lang w:val="en-CA"/>
        </w:rPr>
      </w:pPr>
      <w:r w:rsidRPr="00F546B2">
        <w:rPr>
          <w:color w:val="000000" w:themeColor="text1"/>
          <w:szCs w:val="24"/>
          <w:lang w:val="en-CA"/>
        </w:rPr>
        <w:t>As a result of the Stage 2 Property Assessment of the study area, no archaeological resources were encountered.  Consequently, the following recommendations are made:</w:t>
      </w:r>
    </w:p>
    <w:p w14:paraId="44A18ECF" w14:textId="77777777" w:rsidR="00463FD9" w:rsidRPr="00F546B2" w:rsidRDefault="00463FD9" w:rsidP="00463FD9">
      <w:pPr>
        <w:autoSpaceDE w:val="0"/>
        <w:autoSpaceDN w:val="0"/>
        <w:adjustRightInd w:val="0"/>
        <w:rPr>
          <w:color w:val="000000" w:themeColor="text1"/>
          <w:szCs w:val="24"/>
          <w:lang w:val="en-CA"/>
        </w:rPr>
      </w:pPr>
    </w:p>
    <w:p w14:paraId="04F06263" w14:textId="77777777" w:rsidR="00463FD9" w:rsidRPr="00F546B2" w:rsidRDefault="00463FD9" w:rsidP="00463FD9">
      <w:pPr>
        <w:pStyle w:val="ListParagraph"/>
        <w:numPr>
          <w:ilvl w:val="0"/>
          <w:numId w:val="24"/>
        </w:numPr>
        <w:autoSpaceDE w:val="0"/>
        <w:autoSpaceDN w:val="0"/>
        <w:adjustRightInd w:val="0"/>
        <w:rPr>
          <w:color w:val="000000" w:themeColor="text1"/>
          <w:szCs w:val="24"/>
          <w:lang w:val="en-CA"/>
        </w:rPr>
      </w:pPr>
      <w:r w:rsidRPr="00F546B2">
        <w:rPr>
          <w:color w:val="000000" w:themeColor="text1"/>
          <w:szCs w:val="24"/>
          <w:lang w:val="en-CA"/>
        </w:rPr>
        <w:t>No further archaeological assessment of the study area is warranted;</w:t>
      </w:r>
    </w:p>
    <w:p w14:paraId="41761F55" w14:textId="77777777" w:rsidR="00F739E1" w:rsidRDefault="00F739E1" w:rsidP="00F739E1">
      <w:pPr>
        <w:pStyle w:val="ListParagraph"/>
        <w:autoSpaceDE w:val="0"/>
        <w:autoSpaceDN w:val="0"/>
        <w:adjustRightInd w:val="0"/>
        <w:ind w:left="644"/>
        <w:rPr>
          <w:color w:val="000000" w:themeColor="text1"/>
          <w:szCs w:val="24"/>
          <w:lang w:val="en-CA"/>
        </w:rPr>
      </w:pPr>
    </w:p>
    <w:p w14:paraId="14FB1282" w14:textId="77777777" w:rsidR="00463FD9" w:rsidRPr="00F546B2" w:rsidRDefault="00463FD9" w:rsidP="00463FD9">
      <w:pPr>
        <w:pStyle w:val="ListParagraph"/>
        <w:numPr>
          <w:ilvl w:val="0"/>
          <w:numId w:val="24"/>
        </w:numPr>
        <w:autoSpaceDE w:val="0"/>
        <w:autoSpaceDN w:val="0"/>
        <w:adjustRightInd w:val="0"/>
        <w:rPr>
          <w:color w:val="000000" w:themeColor="text1"/>
          <w:szCs w:val="24"/>
          <w:lang w:val="en-CA"/>
        </w:rPr>
      </w:pPr>
      <w:r w:rsidRPr="00F546B2">
        <w:rPr>
          <w:color w:val="000000" w:themeColor="text1"/>
          <w:szCs w:val="24"/>
          <w:lang w:val="en-CA"/>
        </w:rPr>
        <w:t>The Provincial interest in archaeological resources with respect to the proposed undertaking has been addressed;</w:t>
      </w:r>
    </w:p>
    <w:p w14:paraId="04535250" w14:textId="77777777" w:rsidR="00463FD9" w:rsidRPr="00F546B2" w:rsidRDefault="00463FD9" w:rsidP="00463FD9">
      <w:pPr>
        <w:pStyle w:val="ListParagraph"/>
        <w:numPr>
          <w:ilvl w:val="0"/>
          <w:numId w:val="24"/>
        </w:numPr>
        <w:autoSpaceDE w:val="0"/>
        <w:autoSpaceDN w:val="0"/>
        <w:adjustRightInd w:val="0"/>
        <w:rPr>
          <w:color w:val="000000" w:themeColor="text1"/>
          <w:szCs w:val="24"/>
          <w:lang w:val="en-CA"/>
        </w:rPr>
      </w:pPr>
      <w:r w:rsidRPr="00F546B2">
        <w:rPr>
          <w:color w:val="000000" w:themeColor="text1"/>
          <w:szCs w:val="24"/>
          <w:lang w:val="en-CA"/>
        </w:rPr>
        <w:t>The proposed undertaking is clear of any archaeological concern.</w:t>
      </w:r>
    </w:p>
    <w:p w14:paraId="0B89670F" w14:textId="77777777" w:rsidR="004A7C23" w:rsidRPr="00BC49D0" w:rsidRDefault="004A7C23" w:rsidP="004A7C23">
      <w:pPr>
        <w:pStyle w:val="ListParagraph"/>
        <w:autoSpaceDE w:val="0"/>
        <w:autoSpaceDN w:val="0"/>
        <w:adjustRightInd w:val="0"/>
        <w:ind w:left="1080"/>
        <w:rPr>
          <w:szCs w:val="24"/>
          <w:lang w:val="en-CA"/>
        </w:rPr>
      </w:pPr>
    </w:p>
    <w:p w14:paraId="563EA158" w14:textId="77777777" w:rsidR="00F546B2" w:rsidRDefault="00F546B2" w:rsidP="004A7C23">
      <w:pPr>
        <w:pStyle w:val="Heading1"/>
        <w:rPr>
          <w:lang w:val="en-CA"/>
        </w:rPr>
      </w:pPr>
      <w:bookmarkStart w:id="47" w:name="_Toc209070405"/>
    </w:p>
    <w:p w14:paraId="742BBE4F" w14:textId="77777777" w:rsidR="00F546B2" w:rsidRDefault="00F546B2" w:rsidP="004A7C23">
      <w:pPr>
        <w:pStyle w:val="Heading1"/>
        <w:rPr>
          <w:lang w:val="en-CA"/>
        </w:rPr>
      </w:pPr>
    </w:p>
    <w:p w14:paraId="4D30D1BD" w14:textId="77777777" w:rsidR="00F546B2" w:rsidRDefault="00F546B2" w:rsidP="00F546B2">
      <w:pPr>
        <w:rPr>
          <w:lang w:val="en-CA"/>
        </w:rPr>
      </w:pPr>
    </w:p>
    <w:p w14:paraId="64EB1A65" w14:textId="77777777" w:rsidR="00F546B2" w:rsidRDefault="00F546B2" w:rsidP="00F546B2">
      <w:pPr>
        <w:rPr>
          <w:lang w:val="en-CA"/>
        </w:rPr>
      </w:pPr>
    </w:p>
    <w:p w14:paraId="2A60939F" w14:textId="77777777" w:rsidR="00F546B2" w:rsidRDefault="00F546B2" w:rsidP="00F546B2">
      <w:pPr>
        <w:rPr>
          <w:lang w:val="en-CA"/>
        </w:rPr>
      </w:pPr>
    </w:p>
    <w:p w14:paraId="560C0910" w14:textId="77777777" w:rsidR="00F546B2" w:rsidRDefault="00F546B2" w:rsidP="00F546B2">
      <w:pPr>
        <w:rPr>
          <w:lang w:val="en-CA"/>
        </w:rPr>
      </w:pPr>
    </w:p>
    <w:p w14:paraId="26C47D89" w14:textId="77777777" w:rsidR="00F546B2" w:rsidRDefault="00F546B2" w:rsidP="00F546B2">
      <w:pPr>
        <w:rPr>
          <w:lang w:val="en-CA"/>
        </w:rPr>
      </w:pPr>
    </w:p>
    <w:p w14:paraId="5B10B8A0" w14:textId="77777777" w:rsidR="00F546B2" w:rsidRDefault="00F546B2" w:rsidP="00F546B2">
      <w:pPr>
        <w:rPr>
          <w:lang w:val="en-CA"/>
        </w:rPr>
      </w:pPr>
    </w:p>
    <w:p w14:paraId="2B87B362" w14:textId="77777777" w:rsidR="00F546B2" w:rsidRDefault="00F546B2" w:rsidP="00F546B2">
      <w:pPr>
        <w:rPr>
          <w:lang w:val="en-CA"/>
        </w:rPr>
      </w:pPr>
    </w:p>
    <w:p w14:paraId="0FF9879A" w14:textId="77777777" w:rsidR="00F546B2" w:rsidRDefault="00F546B2" w:rsidP="00F546B2">
      <w:pPr>
        <w:rPr>
          <w:lang w:val="en-CA"/>
        </w:rPr>
      </w:pPr>
    </w:p>
    <w:p w14:paraId="72D3DFFB" w14:textId="77777777" w:rsidR="00F546B2" w:rsidRDefault="00F546B2" w:rsidP="00F546B2">
      <w:pPr>
        <w:rPr>
          <w:lang w:val="en-CA"/>
        </w:rPr>
      </w:pPr>
    </w:p>
    <w:p w14:paraId="45449380" w14:textId="77777777" w:rsidR="00F546B2" w:rsidRDefault="00F546B2" w:rsidP="00F546B2">
      <w:pPr>
        <w:rPr>
          <w:lang w:val="en-CA"/>
        </w:rPr>
      </w:pPr>
    </w:p>
    <w:p w14:paraId="72DB5DF4" w14:textId="77777777" w:rsidR="00F546B2" w:rsidRPr="00F546B2" w:rsidRDefault="00F546B2" w:rsidP="00F546B2">
      <w:pPr>
        <w:rPr>
          <w:lang w:val="en-CA"/>
        </w:rPr>
      </w:pPr>
    </w:p>
    <w:p w14:paraId="64B04C47" w14:textId="77777777" w:rsidR="00F546B2" w:rsidRDefault="00F546B2" w:rsidP="004A7C23">
      <w:pPr>
        <w:pStyle w:val="Heading1"/>
        <w:rPr>
          <w:lang w:val="en-CA"/>
        </w:rPr>
      </w:pPr>
    </w:p>
    <w:p w14:paraId="6B9CD0E0" w14:textId="77777777" w:rsidR="00F739E1" w:rsidRDefault="00F739E1" w:rsidP="00F739E1">
      <w:pPr>
        <w:rPr>
          <w:lang w:val="en-CA"/>
        </w:rPr>
      </w:pPr>
    </w:p>
    <w:p w14:paraId="00706CAA" w14:textId="77777777" w:rsidR="008D124A" w:rsidRDefault="008D124A" w:rsidP="004A7C23">
      <w:pPr>
        <w:pStyle w:val="Heading1"/>
        <w:rPr>
          <w:b w:val="0"/>
          <w:bCs w:val="0"/>
          <w:smallCaps w:val="0"/>
          <w:sz w:val="24"/>
          <w:szCs w:val="20"/>
          <w:lang w:val="en-CA"/>
        </w:rPr>
      </w:pPr>
    </w:p>
    <w:p w14:paraId="124FA00C" w14:textId="77777777" w:rsidR="00FF3F50" w:rsidRDefault="00FF3F50" w:rsidP="004A7C23">
      <w:pPr>
        <w:pStyle w:val="Heading1"/>
        <w:rPr>
          <w:lang w:val="en-CA"/>
        </w:rPr>
      </w:pPr>
      <w:r>
        <w:rPr>
          <w:lang w:val="en-CA"/>
        </w:rPr>
        <w:br w:type="page"/>
      </w:r>
    </w:p>
    <w:p w14:paraId="1A111612" w14:textId="08CBECFF" w:rsidR="00AA207C" w:rsidRPr="008B0A4D" w:rsidRDefault="001A1896" w:rsidP="004A7C23">
      <w:pPr>
        <w:pStyle w:val="Heading1"/>
        <w:rPr>
          <w:smallCaps w:val="0"/>
          <w:lang w:val="en-CA"/>
        </w:rPr>
      </w:pPr>
      <w:r w:rsidRPr="008B0A4D">
        <w:rPr>
          <w:lang w:val="en-CA"/>
        </w:rPr>
        <w:t>10</w:t>
      </w:r>
      <w:r w:rsidR="00F16030" w:rsidRPr="008B0A4D">
        <w:rPr>
          <w:lang w:val="en-CA"/>
        </w:rPr>
        <w:t>.</w:t>
      </w:r>
      <w:r w:rsidR="00DF5DDD">
        <w:rPr>
          <w:lang w:val="en-CA"/>
        </w:rPr>
        <w:t>0</w:t>
      </w:r>
      <w:r w:rsidR="00C522A9" w:rsidRPr="008B0A4D">
        <w:rPr>
          <w:lang w:val="en-CA"/>
        </w:rPr>
        <w:tab/>
      </w:r>
      <w:r w:rsidR="008B0A4D">
        <w:rPr>
          <w:lang w:val="en-CA"/>
        </w:rPr>
        <w:t>Advice on Compliance with Legislation</w:t>
      </w:r>
      <w:bookmarkEnd w:id="47"/>
    </w:p>
    <w:p w14:paraId="1C88758D" w14:textId="77777777" w:rsidR="00897F97" w:rsidRDefault="00897F97" w:rsidP="00DD3947">
      <w:pPr>
        <w:rPr>
          <w:lang w:val="en-CA"/>
        </w:rPr>
      </w:pPr>
    </w:p>
    <w:p w14:paraId="3A1260DD" w14:textId="77777777" w:rsidR="00AA207C" w:rsidRPr="0092611A" w:rsidRDefault="00AA207C" w:rsidP="00DD3947">
      <w:pPr>
        <w:rPr>
          <w:lang w:val="en-CA"/>
        </w:rPr>
      </w:pPr>
      <w:r w:rsidRPr="0092611A">
        <w:rPr>
          <w:lang w:val="en-CA"/>
        </w:rPr>
        <w:t xml:space="preserve">While not part of the archaeological record, this report must include the following standard </w:t>
      </w:r>
      <w:r w:rsidR="00FE69A5" w:rsidRPr="0092611A">
        <w:rPr>
          <w:lang w:val="en-CA"/>
        </w:rPr>
        <w:t xml:space="preserve">advisory </w:t>
      </w:r>
      <w:r w:rsidRPr="0092611A">
        <w:rPr>
          <w:lang w:val="en-CA"/>
        </w:rPr>
        <w:t xml:space="preserve">statements for the benefit of the proponent and </w:t>
      </w:r>
      <w:r w:rsidR="00FE69A5" w:rsidRPr="0092611A">
        <w:rPr>
          <w:lang w:val="en-CA"/>
        </w:rPr>
        <w:t xml:space="preserve">the </w:t>
      </w:r>
      <w:r w:rsidRPr="0092611A">
        <w:rPr>
          <w:lang w:val="en-CA"/>
        </w:rPr>
        <w:t>approval authority in the land use planning and development process:</w:t>
      </w:r>
    </w:p>
    <w:p w14:paraId="6E1AD26D" w14:textId="77777777" w:rsidR="00AA207C" w:rsidRPr="0092611A" w:rsidRDefault="00AA207C" w:rsidP="00DD3947">
      <w:pPr>
        <w:rPr>
          <w:lang w:val="en-CA"/>
        </w:rPr>
      </w:pPr>
    </w:p>
    <w:p w14:paraId="16079F21" w14:textId="77777777" w:rsidR="00AA207C" w:rsidRDefault="00AA207C" w:rsidP="00D06F3B">
      <w:pPr>
        <w:numPr>
          <w:ilvl w:val="0"/>
          <w:numId w:val="8"/>
        </w:numPr>
        <w:rPr>
          <w:i/>
          <w:lang w:val="en-CA"/>
        </w:rPr>
      </w:pPr>
      <w:r w:rsidRPr="0092611A">
        <w:rPr>
          <w:i/>
          <w:lang w:val="en-CA"/>
        </w:rPr>
        <w:t xml:space="preserve">This report is </w:t>
      </w:r>
      <w:r w:rsidR="0050151E" w:rsidRPr="0092611A">
        <w:rPr>
          <w:i/>
          <w:lang w:val="en-CA"/>
        </w:rPr>
        <w:t>submitted to</w:t>
      </w:r>
      <w:r w:rsidRPr="0092611A">
        <w:rPr>
          <w:i/>
          <w:lang w:val="en-CA"/>
        </w:rPr>
        <w:t xml:space="preserve"> the </w:t>
      </w:r>
      <w:r w:rsidR="00EC6F7F" w:rsidRPr="0092611A">
        <w:rPr>
          <w:i/>
          <w:lang w:val="en-CA"/>
        </w:rPr>
        <w:t>Minister of Tourism and Culture</w:t>
      </w:r>
      <w:r w:rsidRPr="0092611A">
        <w:rPr>
          <w:i/>
          <w:lang w:val="en-CA"/>
        </w:rPr>
        <w:t xml:space="preserve"> </w:t>
      </w:r>
      <w:r w:rsidR="0050151E" w:rsidRPr="0092611A">
        <w:rPr>
          <w:i/>
          <w:lang w:val="en-CA"/>
        </w:rPr>
        <w:t xml:space="preserve">as a condition of licensing in accordance with Part VI of the Ontario Heritage Act, R.S.O. 1990, </w:t>
      </w:r>
      <w:proofErr w:type="gramStart"/>
      <w:r w:rsidR="0050151E" w:rsidRPr="0092611A">
        <w:rPr>
          <w:i/>
          <w:lang w:val="en-CA"/>
        </w:rPr>
        <w:t>c</w:t>
      </w:r>
      <w:proofErr w:type="gramEnd"/>
      <w:r w:rsidR="0050151E" w:rsidRPr="0092611A">
        <w:rPr>
          <w:i/>
          <w:lang w:val="en-CA"/>
        </w:rPr>
        <w:t>. 0.18.  The report is reviewed to ensure that it complies with the standards and guidelines issued by the Minister, and that the archaeological fieldwork and report recommendations ensure the conservation, protection and preservation of the cultural heritage of Ontario.  When all matters relating to archaeological sites within the project area of a development proposal have been addressed to the satisfaction of the Ministry of Tourism and Culture, a letter will be issued by the ministry stating that there are no further concerns with regard to alterations to archaeological sites by the proposed development.</w:t>
      </w:r>
    </w:p>
    <w:p w14:paraId="3D706E75" w14:textId="77777777" w:rsidR="00B213E1" w:rsidRPr="0092611A" w:rsidRDefault="00B213E1" w:rsidP="00B213E1">
      <w:pPr>
        <w:ind w:left="720"/>
        <w:rPr>
          <w:i/>
          <w:lang w:val="en-CA"/>
        </w:rPr>
      </w:pPr>
    </w:p>
    <w:p w14:paraId="1D4A648F" w14:textId="77777777" w:rsidR="0050151E" w:rsidRDefault="0050151E" w:rsidP="00D06F3B">
      <w:pPr>
        <w:numPr>
          <w:ilvl w:val="0"/>
          <w:numId w:val="8"/>
        </w:numPr>
        <w:rPr>
          <w:i/>
          <w:lang w:val="en-CA"/>
        </w:rPr>
      </w:pPr>
      <w:r w:rsidRPr="0092611A">
        <w:rPr>
          <w:i/>
          <w:lang w:val="en-CA"/>
        </w:rPr>
        <w:t xml:space="preserve">It is an offence under Sections 48 and 69 of the Ontario Heritage Act for any party other than a licensed archaeologist to make any alteration to a known archaeological site or to remove any artifact or other physical </w:t>
      </w:r>
      <w:r w:rsidR="00AE4B68" w:rsidRPr="0092611A">
        <w:rPr>
          <w:i/>
          <w:lang w:val="en-CA"/>
        </w:rPr>
        <w:t xml:space="preserve">evidence of past human use or activity from the site, until such time as a </w:t>
      </w:r>
      <w:r w:rsidR="00E160BE" w:rsidRPr="0092611A">
        <w:rPr>
          <w:i/>
          <w:lang w:val="en-CA"/>
        </w:rPr>
        <w:t>licensed</w:t>
      </w:r>
      <w:r w:rsidR="00AE4B68" w:rsidRPr="0092611A">
        <w:rPr>
          <w:i/>
          <w:lang w:val="en-CA"/>
        </w:rPr>
        <w:t xml:space="preserve"> archaeologist has completed archaeological fieldwork on the site, submitted a report to the Minister stating that the site has no further cultural heritage value or interest, and the report has been filed in the Ontario Public Register of </w:t>
      </w:r>
      <w:r w:rsidR="0083159C" w:rsidRPr="0092611A">
        <w:rPr>
          <w:i/>
          <w:lang w:val="en-CA"/>
        </w:rPr>
        <w:t>Archaeological</w:t>
      </w:r>
      <w:r w:rsidR="00AE4B68" w:rsidRPr="0092611A">
        <w:rPr>
          <w:i/>
          <w:lang w:val="en-CA"/>
        </w:rPr>
        <w:t xml:space="preserve"> Reports referred to in Section 65.1 of the Ontario Heritage Act.</w:t>
      </w:r>
    </w:p>
    <w:p w14:paraId="4A00848F" w14:textId="77777777" w:rsidR="00B213E1" w:rsidRPr="0092611A" w:rsidRDefault="00B213E1" w:rsidP="00B213E1">
      <w:pPr>
        <w:rPr>
          <w:i/>
          <w:lang w:val="en-CA"/>
        </w:rPr>
      </w:pPr>
    </w:p>
    <w:p w14:paraId="10EA4E26" w14:textId="77777777" w:rsidR="00AA207C" w:rsidRDefault="00AA207C" w:rsidP="00D06F3B">
      <w:pPr>
        <w:numPr>
          <w:ilvl w:val="0"/>
          <w:numId w:val="8"/>
        </w:numPr>
        <w:rPr>
          <w:i/>
          <w:lang w:val="en-CA"/>
        </w:rPr>
      </w:pPr>
      <w:r w:rsidRPr="0092611A">
        <w:rPr>
          <w:i/>
          <w:lang w:val="en-CA"/>
        </w:rPr>
        <w:t xml:space="preserve">Should previously </w:t>
      </w:r>
      <w:r w:rsidR="00AE4B68" w:rsidRPr="0092611A">
        <w:rPr>
          <w:i/>
          <w:lang w:val="en-CA"/>
        </w:rPr>
        <w:t>undocumented archaeological resources be dis</w:t>
      </w:r>
      <w:r w:rsidRPr="0092611A">
        <w:rPr>
          <w:i/>
          <w:lang w:val="en-CA"/>
        </w:rPr>
        <w:t>covered, they may be a new archaeological site and therefore subject to Section 48 (1) of the Ontario Heritage Act. The proponent or person discovering the archaeological resources must cease alteration of the site</w:t>
      </w:r>
      <w:r w:rsidR="00AE4B68" w:rsidRPr="0092611A">
        <w:rPr>
          <w:i/>
          <w:lang w:val="en-CA"/>
        </w:rPr>
        <w:t xml:space="preserve"> immediately and engage a </w:t>
      </w:r>
      <w:r w:rsidR="00E160BE" w:rsidRPr="0092611A">
        <w:rPr>
          <w:i/>
          <w:lang w:val="en-CA"/>
        </w:rPr>
        <w:t>licensed</w:t>
      </w:r>
      <w:r w:rsidRPr="0092611A">
        <w:rPr>
          <w:i/>
          <w:lang w:val="en-CA"/>
        </w:rPr>
        <w:t xml:space="preserve"> archaeologist to carry out archaeological fieldwork, in compliance with sec. 48 (1) of the Ontario Heritage Act.</w:t>
      </w:r>
    </w:p>
    <w:p w14:paraId="07C4C660" w14:textId="77777777" w:rsidR="00B213E1" w:rsidRPr="0092611A" w:rsidRDefault="00B213E1" w:rsidP="00B213E1">
      <w:pPr>
        <w:rPr>
          <w:i/>
          <w:lang w:val="en-CA"/>
        </w:rPr>
      </w:pPr>
    </w:p>
    <w:p w14:paraId="22FAF7B1" w14:textId="77777777" w:rsidR="00AE4B68" w:rsidRDefault="00AE4B68" w:rsidP="00D06F3B">
      <w:pPr>
        <w:numPr>
          <w:ilvl w:val="0"/>
          <w:numId w:val="8"/>
        </w:numPr>
        <w:rPr>
          <w:i/>
          <w:lang w:val="en-CA"/>
        </w:rPr>
      </w:pPr>
      <w:r w:rsidRPr="0092611A">
        <w:rPr>
          <w:i/>
          <w:lang w:val="en-CA"/>
        </w:rPr>
        <w:t>The Cemeteries Act, R.S.O. 1990, c. C.4 and the Funeral, Burial and Cremation Services Act, 2002, S.O. 2002, c.33 (when proclaimed in force) require that any person discovering human remains must notify the police or coroner and the Registrar of Cemeteries at the Ministry of Consumer Services.</w:t>
      </w:r>
    </w:p>
    <w:p w14:paraId="10FCF83A" w14:textId="77777777" w:rsidR="00B213E1" w:rsidRPr="0092611A" w:rsidRDefault="00B213E1" w:rsidP="00B213E1">
      <w:pPr>
        <w:rPr>
          <w:i/>
          <w:lang w:val="en-CA"/>
        </w:rPr>
      </w:pPr>
    </w:p>
    <w:p w14:paraId="53CB8204" w14:textId="77777777" w:rsidR="00AE4B68" w:rsidRPr="0092611A" w:rsidRDefault="00E160BE" w:rsidP="00D06F3B">
      <w:pPr>
        <w:numPr>
          <w:ilvl w:val="0"/>
          <w:numId w:val="8"/>
        </w:numPr>
        <w:rPr>
          <w:i/>
          <w:lang w:val="en-CA"/>
        </w:rPr>
      </w:pPr>
      <w:r w:rsidRPr="0092611A">
        <w:rPr>
          <w:i/>
          <w:lang w:val="en-CA"/>
        </w:rPr>
        <w:t>Archaeological</w:t>
      </w:r>
      <w:r w:rsidR="00AE4B68" w:rsidRPr="0092611A">
        <w:rPr>
          <w:i/>
          <w:lang w:val="en-CA"/>
        </w:rPr>
        <w:t xml:space="preserve"> sites recommended for further archaeological fieldwork or protection remain subject to Section 48 (1) of the Ontario Heritage Act and may not be altered, or have artifacts removed from them, except by a person holding an archaeological licence.</w:t>
      </w:r>
    </w:p>
    <w:p w14:paraId="4147AF17" w14:textId="77777777" w:rsidR="00AA207C" w:rsidRPr="0092611A" w:rsidRDefault="00AA207C" w:rsidP="00DD3947">
      <w:pPr>
        <w:rPr>
          <w:i/>
          <w:lang w:val="en-CA"/>
        </w:rPr>
      </w:pPr>
    </w:p>
    <w:p w14:paraId="51CD79FB" w14:textId="2F84BF08" w:rsidR="008D124A" w:rsidRDefault="008D124A" w:rsidP="008B0A4D">
      <w:pPr>
        <w:pStyle w:val="Heading1"/>
        <w:rPr>
          <w:sz w:val="24"/>
          <w:lang w:val="en-CA"/>
        </w:rPr>
      </w:pPr>
      <w:bookmarkStart w:id="48" w:name="_Toc209070406"/>
    </w:p>
    <w:p w14:paraId="7614E4D0" w14:textId="52CD7816" w:rsidR="00F16030" w:rsidRPr="008D124A" w:rsidRDefault="00C522A9" w:rsidP="008B0A4D">
      <w:pPr>
        <w:pStyle w:val="Heading1"/>
        <w:rPr>
          <w:sz w:val="24"/>
          <w:lang w:val="en-CA"/>
        </w:rPr>
      </w:pPr>
      <w:r w:rsidRPr="008B0A4D">
        <w:rPr>
          <w:lang w:val="en-CA"/>
        </w:rPr>
        <w:t>1</w:t>
      </w:r>
      <w:r w:rsidR="001A1896" w:rsidRPr="008B0A4D">
        <w:rPr>
          <w:lang w:val="en-CA"/>
        </w:rPr>
        <w:t>1</w:t>
      </w:r>
      <w:r w:rsidR="00F16030" w:rsidRPr="008B0A4D">
        <w:rPr>
          <w:lang w:val="en-CA"/>
        </w:rPr>
        <w:t>.</w:t>
      </w:r>
      <w:r w:rsidR="00DF5DDD">
        <w:rPr>
          <w:lang w:val="en-CA"/>
        </w:rPr>
        <w:t>0</w:t>
      </w:r>
      <w:r w:rsidRPr="008B0A4D">
        <w:rPr>
          <w:lang w:val="en-CA"/>
        </w:rPr>
        <w:tab/>
      </w:r>
      <w:r w:rsidR="008B0A4D">
        <w:rPr>
          <w:lang w:val="en-CA"/>
        </w:rPr>
        <w:t>Bibliography and sources</w:t>
      </w:r>
      <w:bookmarkEnd w:id="48"/>
    </w:p>
    <w:p w14:paraId="1A9AE924" w14:textId="77777777" w:rsidR="00772DBB" w:rsidRPr="0092611A" w:rsidRDefault="00772DBB" w:rsidP="00DD3947">
      <w:pPr>
        <w:rPr>
          <w:lang w:val="en-CA"/>
        </w:rPr>
      </w:pPr>
    </w:p>
    <w:p w14:paraId="43EEBB02" w14:textId="77777777" w:rsidR="00897F97" w:rsidRPr="00D067BC" w:rsidRDefault="00897F97" w:rsidP="00897F97">
      <w:pPr>
        <w:ind w:left="709" w:hanging="709"/>
        <w:rPr>
          <w:sz w:val="22"/>
          <w:szCs w:val="22"/>
          <w:lang w:val="en-CA"/>
        </w:rPr>
      </w:pPr>
      <w:r w:rsidRPr="00D067BC">
        <w:rPr>
          <w:sz w:val="22"/>
          <w:szCs w:val="22"/>
          <w:lang w:val="en-CA"/>
        </w:rPr>
        <w:t xml:space="preserve">Chapman, L.J. &amp; D.F. Putnam. (1984). </w:t>
      </w:r>
      <w:proofErr w:type="gramStart"/>
      <w:r w:rsidRPr="00D067BC">
        <w:rPr>
          <w:i/>
          <w:sz w:val="22"/>
          <w:szCs w:val="22"/>
          <w:lang w:val="en-CA"/>
        </w:rPr>
        <w:t>The</w:t>
      </w:r>
      <w:proofErr w:type="gramEnd"/>
      <w:r w:rsidRPr="00D067BC">
        <w:rPr>
          <w:i/>
          <w:sz w:val="22"/>
          <w:szCs w:val="22"/>
          <w:lang w:val="en-CA"/>
        </w:rPr>
        <w:t xml:space="preserve"> Physiography of Southern Ontario (Third Edition). </w:t>
      </w:r>
      <w:r w:rsidRPr="00D067BC">
        <w:rPr>
          <w:sz w:val="22"/>
          <w:szCs w:val="22"/>
          <w:lang w:val="en-CA"/>
        </w:rPr>
        <w:t>Ontario Geological Survey, Special Report #2. Ontario Ministry of Natural Resources, Toronto.</w:t>
      </w:r>
    </w:p>
    <w:p w14:paraId="094D514C" w14:textId="77777777" w:rsidR="002D0B72" w:rsidRDefault="002D0B72" w:rsidP="002D0B72">
      <w:pPr>
        <w:pStyle w:val="NoSpacing"/>
        <w:rPr>
          <w:sz w:val="24"/>
          <w:szCs w:val="24"/>
        </w:rPr>
      </w:pPr>
    </w:p>
    <w:p w14:paraId="14000D43" w14:textId="40F81BBF" w:rsidR="002D0B72" w:rsidRDefault="002D0B72" w:rsidP="002D0B72">
      <w:pPr>
        <w:pStyle w:val="NoSpacing"/>
        <w:rPr>
          <w:sz w:val="24"/>
          <w:szCs w:val="24"/>
        </w:rPr>
      </w:pPr>
      <w:r w:rsidRPr="00C60745">
        <w:rPr>
          <w:sz w:val="24"/>
          <w:szCs w:val="24"/>
          <w:u w:val="single"/>
        </w:rPr>
        <w:t>Grimsby Historical Society.</w:t>
      </w:r>
      <w:r>
        <w:rPr>
          <w:sz w:val="24"/>
          <w:szCs w:val="24"/>
        </w:rPr>
        <w:t xml:space="preserve">  2010</w:t>
      </w:r>
      <w:r w:rsidRPr="00C60745">
        <w:rPr>
          <w:sz w:val="24"/>
          <w:szCs w:val="24"/>
        </w:rPr>
        <w:t xml:space="preserve">URL: </w:t>
      </w:r>
      <w:hyperlink r:id="rId11" w:history="1">
        <w:r w:rsidRPr="00C60745">
          <w:rPr>
            <w:rStyle w:val="Hyperlink"/>
            <w:sz w:val="24"/>
            <w:szCs w:val="24"/>
          </w:rPr>
          <w:t>http://www.grimsbyhistoricalsociety.com/index.php</w:t>
        </w:r>
      </w:hyperlink>
      <w:r w:rsidRPr="00C60745">
        <w:rPr>
          <w:sz w:val="24"/>
          <w:szCs w:val="24"/>
        </w:rPr>
        <w:t xml:space="preserve">, as of Nov. 5, </w:t>
      </w:r>
      <w:proofErr w:type="gramStart"/>
      <w:r w:rsidRPr="00C60745">
        <w:rPr>
          <w:sz w:val="24"/>
          <w:szCs w:val="24"/>
        </w:rPr>
        <w:t>2010.,</w:t>
      </w:r>
      <w:proofErr w:type="gramEnd"/>
      <w:r w:rsidRPr="00C60745">
        <w:rPr>
          <w:sz w:val="24"/>
          <w:szCs w:val="24"/>
        </w:rPr>
        <w:t xml:space="preserve"> JEFS Online, Grimsby.</w:t>
      </w:r>
    </w:p>
    <w:p w14:paraId="20622A00" w14:textId="77777777" w:rsidR="002D0B72" w:rsidRPr="002D0B72" w:rsidRDefault="002D0B72" w:rsidP="002D0B72">
      <w:pPr>
        <w:pStyle w:val="NoSpacing"/>
        <w:rPr>
          <w:sz w:val="24"/>
          <w:szCs w:val="24"/>
        </w:rPr>
      </w:pPr>
    </w:p>
    <w:p w14:paraId="7BD12715" w14:textId="77777777" w:rsidR="007F0C19" w:rsidRDefault="007F0C19" w:rsidP="007F0C19">
      <w:pPr>
        <w:rPr>
          <w:sz w:val="22"/>
          <w:szCs w:val="22"/>
          <w:lang w:val="en-CA"/>
        </w:rPr>
      </w:pPr>
      <w:r>
        <w:rPr>
          <w:sz w:val="22"/>
          <w:szCs w:val="22"/>
          <w:lang w:val="en-CA"/>
        </w:rPr>
        <w:t xml:space="preserve">Goel, Tarun (2013).  Road Construction: History and Procedure.  Bright Hub Engineering.  </w:t>
      </w:r>
    </w:p>
    <w:p w14:paraId="21D5387B" w14:textId="77777777" w:rsidR="007F0C19" w:rsidRDefault="007F0C19" w:rsidP="007F0C19">
      <w:pPr>
        <w:ind w:left="709"/>
        <w:rPr>
          <w:sz w:val="22"/>
          <w:szCs w:val="22"/>
          <w:lang w:val="en-CA"/>
        </w:rPr>
      </w:pPr>
      <w:r>
        <w:rPr>
          <w:sz w:val="22"/>
          <w:szCs w:val="22"/>
          <w:lang w:val="en-CA"/>
        </w:rPr>
        <w:t xml:space="preserve">Retrieved 24 May 2015 from URL: </w:t>
      </w:r>
      <w:hyperlink r:id="rId12" w:history="1">
        <w:r w:rsidRPr="00CA5B3B">
          <w:rPr>
            <w:rStyle w:val="Hyperlink"/>
            <w:sz w:val="22"/>
            <w:szCs w:val="22"/>
            <w:lang w:val="en-CA"/>
          </w:rPr>
          <w:t>http://www.brighthubengineering.com/structural-engineering/59665-road-construction-history-and-procedure/</w:t>
        </w:r>
      </w:hyperlink>
    </w:p>
    <w:p w14:paraId="0BE4973C" w14:textId="77777777" w:rsidR="00B21C01" w:rsidRPr="00D067BC" w:rsidRDefault="00B21C01" w:rsidP="00DD3947">
      <w:pPr>
        <w:rPr>
          <w:sz w:val="22"/>
          <w:szCs w:val="22"/>
          <w:lang w:val="en-CA"/>
        </w:rPr>
      </w:pPr>
    </w:p>
    <w:p w14:paraId="5B8A9663" w14:textId="77777777" w:rsidR="00897F97" w:rsidRPr="00D067BC" w:rsidRDefault="00897F97" w:rsidP="00897F97">
      <w:pPr>
        <w:ind w:left="709" w:hanging="709"/>
        <w:rPr>
          <w:sz w:val="22"/>
          <w:szCs w:val="22"/>
          <w:lang w:val="en-CA"/>
        </w:rPr>
      </w:pPr>
      <w:r w:rsidRPr="00D067BC">
        <w:rPr>
          <w:sz w:val="22"/>
          <w:szCs w:val="22"/>
          <w:lang w:val="en-CA"/>
        </w:rPr>
        <w:t>Google Earth (Version 6.0.3.2197) [Software]. (2009). Available from http://www.google.com/earth/index.html.</w:t>
      </w:r>
    </w:p>
    <w:p w14:paraId="6EB839A4" w14:textId="77777777" w:rsidR="00897F97" w:rsidRPr="00D067BC" w:rsidRDefault="00897F97" w:rsidP="00897F97">
      <w:pPr>
        <w:rPr>
          <w:sz w:val="22"/>
          <w:szCs w:val="22"/>
          <w:lang w:val="en-CA"/>
        </w:rPr>
      </w:pPr>
    </w:p>
    <w:p w14:paraId="2C883513" w14:textId="77777777" w:rsidR="00897F97" w:rsidRPr="00D067BC" w:rsidRDefault="00897F97" w:rsidP="0045108C">
      <w:pPr>
        <w:ind w:left="709" w:hanging="709"/>
        <w:rPr>
          <w:sz w:val="22"/>
          <w:szCs w:val="22"/>
        </w:rPr>
      </w:pPr>
      <w:r w:rsidRPr="00D067BC">
        <w:rPr>
          <w:sz w:val="22"/>
          <w:szCs w:val="22"/>
          <w:lang w:val="en-CA"/>
        </w:rPr>
        <w:t xml:space="preserve">Google Maps. (2012). Available from: </w:t>
      </w:r>
      <w:hyperlink r:id="rId13" w:history="1">
        <w:r w:rsidRPr="00D067BC">
          <w:rPr>
            <w:sz w:val="22"/>
            <w:szCs w:val="22"/>
          </w:rPr>
          <w:t>http://maps.google.ca/?utm_campaign =en&amp;utm_source=en-ha-na-ca-bk-gm&amp;utm_medium=ha&amp;utm_term =google%20maps</w:t>
        </w:r>
      </w:hyperlink>
      <w:r w:rsidRPr="00D067BC">
        <w:rPr>
          <w:sz w:val="22"/>
          <w:szCs w:val="22"/>
        </w:rPr>
        <w:t>.</w:t>
      </w:r>
    </w:p>
    <w:p w14:paraId="0068F458" w14:textId="77777777" w:rsidR="002664CE" w:rsidRPr="002664CE" w:rsidRDefault="002664CE" w:rsidP="002664CE">
      <w:pPr>
        <w:rPr>
          <w:sz w:val="22"/>
          <w:szCs w:val="22"/>
        </w:rPr>
      </w:pPr>
    </w:p>
    <w:p w14:paraId="557290A9" w14:textId="77777777" w:rsidR="002664CE" w:rsidRPr="002664CE" w:rsidRDefault="002664CE" w:rsidP="002664CE">
      <w:pPr>
        <w:rPr>
          <w:sz w:val="22"/>
          <w:szCs w:val="22"/>
        </w:rPr>
      </w:pPr>
      <w:r w:rsidRPr="002664CE">
        <w:rPr>
          <w:sz w:val="22"/>
          <w:szCs w:val="22"/>
        </w:rPr>
        <w:t xml:space="preserve">Kuhlmann, Stacy. (2017). </w:t>
      </w:r>
      <w:r w:rsidRPr="002664CE">
        <w:rPr>
          <w:i/>
          <w:sz w:val="22"/>
          <w:szCs w:val="22"/>
        </w:rPr>
        <w:t xml:space="preserve">Types of Soil. </w:t>
      </w:r>
      <w:r w:rsidRPr="002664CE">
        <w:rPr>
          <w:sz w:val="22"/>
          <w:szCs w:val="22"/>
        </w:rPr>
        <w:t xml:space="preserve">Diagram of Soil Types available from </w:t>
      </w:r>
    </w:p>
    <w:p w14:paraId="2724822F" w14:textId="77777777" w:rsidR="002664CE" w:rsidRPr="002664CE" w:rsidRDefault="002664CE" w:rsidP="002664CE">
      <w:pPr>
        <w:ind w:firstLine="720"/>
        <w:rPr>
          <w:sz w:val="22"/>
          <w:szCs w:val="22"/>
        </w:rPr>
      </w:pPr>
      <w:r w:rsidRPr="002664CE">
        <w:rPr>
          <w:sz w:val="22"/>
          <w:szCs w:val="22"/>
        </w:rPr>
        <w:t>http://www.tes.com/lessons/AKChU3fbfZKo9g/types-of-soil.</w:t>
      </w:r>
    </w:p>
    <w:p w14:paraId="2140DE2A" w14:textId="77777777" w:rsidR="002D0B72" w:rsidRDefault="002D0B72" w:rsidP="00DD3947">
      <w:pPr>
        <w:rPr>
          <w:sz w:val="22"/>
          <w:szCs w:val="22"/>
        </w:rPr>
      </w:pPr>
    </w:p>
    <w:p w14:paraId="3EA2FE52" w14:textId="7EB96436" w:rsidR="00554FD3" w:rsidRPr="002D0B72" w:rsidRDefault="002D0B72" w:rsidP="002D0B72">
      <w:pPr>
        <w:rPr>
          <w:sz w:val="22"/>
          <w:szCs w:val="22"/>
          <w:lang w:val="en-CA"/>
        </w:rPr>
      </w:pPr>
      <w:r w:rsidRPr="002D0B72">
        <w:rPr>
          <w:sz w:val="22"/>
          <w:szCs w:val="22"/>
        </w:rPr>
        <w:t xml:space="preserve">Lincoln Public Library (2010).  </w:t>
      </w:r>
      <w:r w:rsidRPr="002D0B72">
        <w:rPr>
          <w:i/>
          <w:sz w:val="22"/>
          <w:szCs w:val="22"/>
        </w:rPr>
        <w:t xml:space="preserve">A Brief History of the Town of Lincoln. </w:t>
      </w:r>
      <w:r w:rsidRPr="002D0B72">
        <w:rPr>
          <w:sz w:val="22"/>
          <w:szCs w:val="22"/>
        </w:rPr>
        <w:t>Retrieved Nov. 10, 2010 from</w:t>
      </w:r>
      <w:r>
        <w:rPr>
          <w:sz w:val="22"/>
          <w:szCs w:val="22"/>
        </w:rPr>
        <w:t xml:space="preserve"> </w:t>
      </w:r>
      <w:r>
        <w:rPr>
          <w:sz w:val="22"/>
          <w:szCs w:val="22"/>
        </w:rPr>
        <w:tab/>
      </w:r>
      <w:r w:rsidRPr="002D0B72">
        <w:rPr>
          <w:sz w:val="22"/>
          <w:szCs w:val="22"/>
        </w:rPr>
        <w:t xml:space="preserve">URL: </w:t>
      </w:r>
      <w:hyperlink r:id="rId14" w:history="1">
        <w:r w:rsidRPr="002D0B72">
          <w:rPr>
            <w:rStyle w:val="Hyperlink"/>
            <w:sz w:val="22"/>
            <w:szCs w:val="22"/>
          </w:rPr>
          <w:t>http://www.lincoln.library.on.ca/local_history/townhistory.htm</w:t>
        </w:r>
      </w:hyperlink>
      <w:proofErr w:type="gramStart"/>
      <w:r w:rsidRPr="002D0B72">
        <w:rPr>
          <w:sz w:val="22"/>
          <w:szCs w:val="22"/>
        </w:rPr>
        <w:t>,.,</w:t>
      </w:r>
      <w:proofErr w:type="gramEnd"/>
      <w:r w:rsidRPr="002D0B72">
        <w:rPr>
          <w:sz w:val="22"/>
          <w:szCs w:val="22"/>
        </w:rPr>
        <w:t xml:space="preserve"> Lincoln Public </w:t>
      </w:r>
      <w:r>
        <w:rPr>
          <w:sz w:val="22"/>
          <w:szCs w:val="22"/>
        </w:rPr>
        <w:tab/>
        <w:t xml:space="preserve">  </w:t>
      </w:r>
      <w:r>
        <w:rPr>
          <w:sz w:val="22"/>
          <w:szCs w:val="22"/>
        </w:rPr>
        <w:tab/>
      </w:r>
      <w:r w:rsidRPr="002D0B72">
        <w:rPr>
          <w:sz w:val="22"/>
          <w:szCs w:val="22"/>
        </w:rPr>
        <w:t>Library, Beamsville, ON</w:t>
      </w:r>
    </w:p>
    <w:p w14:paraId="33FCDD6B" w14:textId="77777777" w:rsidR="002D0B72" w:rsidRPr="002664CE" w:rsidRDefault="002D0B72" w:rsidP="00DD3947">
      <w:pPr>
        <w:rPr>
          <w:sz w:val="22"/>
          <w:szCs w:val="22"/>
          <w:lang w:val="en-CA"/>
        </w:rPr>
      </w:pPr>
    </w:p>
    <w:p w14:paraId="0E0360F1" w14:textId="77777777" w:rsidR="00897F97" w:rsidRPr="00D067BC" w:rsidRDefault="00897F97" w:rsidP="00897F97">
      <w:pPr>
        <w:rPr>
          <w:sz w:val="22"/>
          <w:szCs w:val="22"/>
          <w:lang w:val="en-CA"/>
        </w:rPr>
      </w:pPr>
      <w:r w:rsidRPr="00D067BC">
        <w:rPr>
          <w:sz w:val="22"/>
          <w:szCs w:val="22"/>
          <w:lang w:val="en-CA"/>
        </w:rPr>
        <w:t>Ontario Heritage Act, RSO 1990a, Government of Ontario</w:t>
      </w:r>
      <w:r w:rsidRPr="00D067BC">
        <w:rPr>
          <w:i/>
          <w:sz w:val="22"/>
          <w:szCs w:val="22"/>
          <w:lang w:val="en-CA"/>
        </w:rPr>
        <w:t xml:space="preserve">. </w:t>
      </w:r>
      <w:r w:rsidRPr="00D067BC">
        <w:rPr>
          <w:sz w:val="22"/>
          <w:szCs w:val="22"/>
          <w:lang w:val="en-CA"/>
        </w:rPr>
        <w:t>(Queen’s Printer, Toronto).</w:t>
      </w:r>
    </w:p>
    <w:p w14:paraId="32AAA62A" w14:textId="77777777" w:rsidR="00897F97" w:rsidRPr="00D067BC" w:rsidRDefault="00897F97" w:rsidP="00897F97">
      <w:pPr>
        <w:rPr>
          <w:sz w:val="22"/>
          <w:szCs w:val="22"/>
          <w:lang w:val="en-CA"/>
        </w:rPr>
      </w:pPr>
    </w:p>
    <w:p w14:paraId="57B55DF7" w14:textId="77777777" w:rsidR="00897F97" w:rsidRPr="00D067BC" w:rsidRDefault="00897F97" w:rsidP="00897F97">
      <w:pPr>
        <w:ind w:left="709" w:hanging="709"/>
        <w:rPr>
          <w:sz w:val="22"/>
          <w:szCs w:val="22"/>
          <w:lang w:val="en-CA"/>
        </w:rPr>
      </w:pPr>
      <w:r w:rsidRPr="00D067BC">
        <w:rPr>
          <w:sz w:val="22"/>
          <w:szCs w:val="22"/>
          <w:lang w:val="en-CA"/>
        </w:rPr>
        <w:t>Ontario Heritage Amendment Act, SO 2005, Government of Ontario. (Queen’s Printer, Toronto).</w:t>
      </w:r>
    </w:p>
    <w:p w14:paraId="63E2BC39" w14:textId="77777777" w:rsidR="00897F97" w:rsidRPr="00D067BC" w:rsidRDefault="00897F97" w:rsidP="00897F97">
      <w:pPr>
        <w:rPr>
          <w:sz w:val="22"/>
          <w:szCs w:val="22"/>
          <w:lang w:val="en-CA"/>
        </w:rPr>
      </w:pPr>
    </w:p>
    <w:p w14:paraId="0C5BBB57" w14:textId="77777777" w:rsidR="00897F97" w:rsidRPr="00D067BC" w:rsidRDefault="00897F97" w:rsidP="00897F97">
      <w:pPr>
        <w:ind w:left="709" w:hanging="709"/>
        <w:rPr>
          <w:sz w:val="22"/>
          <w:szCs w:val="22"/>
          <w:lang w:val="en-CA"/>
        </w:rPr>
      </w:pPr>
      <w:r w:rsidRPr="00D067BC">
        <w:rPr>
          <w:sz w:val="22"/>
          <w:szCs w:val="22"/>
          <w:lang w:val="en-CA"/>
        </w:rPr>
        <w:t xml:space="preserve">Ontario Ministry of Citizenship, Culture and Recreation (OMCzCR). (1993). </w:t>
      </w:r>
      <w:r w:rsidRPr="00D067BC">
        <w:rPr>
          <w:i/>
          <w:sz w:val="22"/>
          <w:szCs w:val="22"/>
          <w:lang w:val="en-CA"/>
        </w:rPr>
        <w:t xml:space="preserve">Archaeological Assessment Technical Guidelines, Stages 1-3 and Reporting Format. </w:t>
      </w:r>
      <w:r w:rsidRPr="00D067BC">
        <w:rPr>
          <w:sz w:val="22"/>
          <w:szCs w:val="22"/>
          <w:lang w:val="en-CA"/>
        </w:rPr>
        <w:t>(Queen’s Printer for Ontario 1993)</w:t>
      </w:r>
    </w:p>
    <w:p w14:paraId="362EA9E9" w14:textId="77777777" w:rsidR="00897F97" w:rsidRPr="00D067BC" w:rsidRDefault="00897F97" w:rsidP="00897F97">
      <w:pPr>
        <w:tabs>
          <w:tab w:val="left" w:pos="180"/>
        </w:tabs>
        <w:rPr>
          <w:sz w:val="22"/>
          <w:szCs w:val="22"/>
          <w:lang w:val="en-CA"/>
        </w:rPr>
      </w:pPr>
    </w:p>
    <w:p w14:paraId="3739170D" w14:textId="77777777" w:rsidR="00897F97" w:rsidRPr="00D067BC" w:rsidRDefault="00897F97" w:rsidP="00897F97">
      <w:pPr>
        <w:tabs>
          <w:tab w:val="left" w:pos="180"/>
        </w:tabs>
        <w:ind w:left="709" w:hanging="709"/>
        <w:rPr>
          <w:sz w:val="22"/>
          <w:szCs w:val="22"/>
          <w:lang w:val="en-CA"/>
        </w:rPr>
      </w:pPr>
      <w:r w:rsidRPr="00D067BC">
        <w:rPr>
          <w:sz w:val="22"/>
          <w:szCs w:val="22"/>
          <w:lang w:val="en-CA"/>
        </w:rPr>
        <w:t xml:space="preserve">Ontario Ministry of Culture (MCL). (2005). </w:t>
      </w:r>
      <w:r w:rsidRPr="00D067BC">
        <w:rPr>
          <w:i/>
          <w:sz w:val="22"/>
          <w:szCs w:val="22"/>
          <w:lang w:val="en-CA"/>
        </w:rPr>
        <w:t>Conserving a Future for Our Past: Archaeology, Land Use Planning &amp; Development in Ontario (An Educational Primer and Comprehensive Guide for Non-Specialists).</w:t>
      </w:r>
      <w:r w:rsidRPr="00D067BC">
        <w:rPr>
          <w:sz w:val="22"/>
          <w:szCs w:val="22"/>
          <w:lang w:val="en-CA"/>
        </w:rPr>
        <w:t xml:space="preserve"> (Heritage &amp; Libraries Branch, Heritage Operations Unit: Toronto).</w:t>
      </w:r>
    </w:p>
    <w:p w14:paraId="24362B89" w14:textId="77777777" w:rsidR="00897F97" w:rsidRPr="00D067BC" w:rsidRDefault="00897F97" w:rsidP="00897F97">
      <w:pPr>
        <w:rPr>
          <w:sz w:val="22"/>
          <w:szCs w:val="22"/>
          <w:lang w:val="en-CA"/>
        </w:rPr>
      </w:pPr>
    </w:p>
    <w:p w14:paraId="4D30EA21" w14:textId="77777777" w:rsidR="00897F97" w:rsidRPr="00D067BC" w:rsidRDefault="00897F97" w:rsidP="00897F97">
      <w:pPr>
        <w:ind w:left="709" w:hanging="709"/>
        <w:rPr>
          <w:sz w:val="22"/>
          <w:szCs w:val="22"/>
          <w:lang w:val="en-CA"/>
        </w:rPr>
      </w:pPr>
      <w:r w:rsidRPr="00D067BC">
        <w:rPr>
          <w:sz w:val="22"/>
          <w:szCs w:val="22"/>
          <w:lang w:val="en-CA"/>
        </w:rPr>
        <w:t xml:space="preserve">Ontario Ministry of Culture and Communications (MCC) &amp; Ministry of Environment (MOE). (1992). </w:t>
      </w:r>
      <w:r w:rsidRPr="00D067BC">
        <w:rPr>
          <w:i/>
          <w:sz w:val="22"/>
          <w:szCs w:val="22"/>
          <w:lang w:val="en-CA"/>
        </w:rPr>
        <w:t>Guideline for Preparing the Cultural Heritage Resource Component of Environmental Assessments.</w:t>
      </w:r>
      <w:r w:rsidRPr="00D067BC">
        <w:rPr>
          <w:sz w:val="22"/>
          <w:szCs w:val="22"/>
          <w:lang w:val="en-CA"/>
        </w:rPr>
        <w:t xml:space="preserve"> (Cultural Programs Branch, Archaeology and Heritage Planning: Toronto).</w:t>
      </w:r>
    </w:p>
    <w:p w14:paraId="6892D924" w14:textId="77777777" w:rsidR="00897F97" w:rsidRPr="00D067BC" w:rsidRDefault="00897F97" w:rsidP="00897F97">
      <w:pPr>
        <w:ind w:left="709" w:hanging="709"/>
        <w:rPr>
          <w:sz w:val="22"/>
          <w:szCs w:val="22"/>
          <w:lang w:val="en-CA"/>
        </w:rPr>
      </w:pPr>
    </w:p>
    <w:p w14:paraId="64A11C28" w14:textId="77777777" w:rsidR="00897F97" w:rsidRPr="00D067BC" w:rsidRDefault="00897F97" w:rsidP="00897F97">
      <w:pPr>
        <w:ind w:left="709" w:hanging="709"/>
        <w:rPr>
          <w:sz w:val="22"/>
          <w:szCs w:val="22"/>
          <w:lang w:val="en-CA"/>
        </w:rPr>
      </w:pPr>
      <w:r w:rsidRPr="00D067BC">
        <w:rPr>
          <w:sz w:val="22"/>
          <w:szCs w:val="22"/>
          <w:lang w:val="en-CA"/>
        </w:rPr>
        <w:t xml:space="preserve">Ontario Ministry of Tourism and Culture (MTC). (2011). </w:t>
      </w:r>
      <w:r w:rsidRPr="00D067BC">
        <w:rPr>
          <w:i/>
          <w:sz w:val="22"/>
          <w:szCs w:val="22"/>
          <w:lang w:val="en-CA"/>
        </w:rPr>
        <w:t xml:space="preserve">Standards and Guidelines for Consultant Archaeologist. </w:t>
      </w:r>
      <w:r w:rsidRPr="00D067BC">
        <w:rPr>
          <w:sz w:val="22"/>
          <w:szCs w:val="22"/>
          <w:lang w:val="en-CA"/>
        </w:rPr>
        <w:t>(Programs and Services Branch: Culture Programs Unit, Toronto).</w:t>
      </w:r>
    </w:p>
    <w:p w14:paraId="13C221D2" w14:textId="77777777" w:rsidR="00897F97" w:rsidRPr="00D067BC" w:rsidRDefault="00897F97" w:rsidP="00897F97">
      <w:pPr>
        <w:ind w:left="709" w:hanging="709"/>
        <w:rPr>
          <w:sz w:val="22"/>
          <w:szCs w:val="22"/>
          <w:lang w:val="en-CA"/>
        </w:rPr>
      </w:pPr>
    </w:p>
    <w:p w14:paraId="19982F5C" w14:textId="77777777" w:rsidR="00897F97" w:rsidRPr="00D067BC" w:rsidRDefault="00897F97" w:rsidP="00897F97">
      <w:pPr>
        <w:ind w:left="709" w:hanging="709"/>
        <w:rPr>
          <w:sz w:val="22"/>
          <w:szCs w:val="22"/>
          <w:lang w:val="en-CA"/>
        </w:rPr>
      </w:pPr>
      <w:r w:rsidRPr="00D067BC">
        <w:rPr>
          <w:sz w:val="22"/>
          <w:szCs w:val="22"/>
          <w:lang w:val="en-CA"/>
        </w:rPr>
        <w:t>Ontario Planning Act, RSO 1990b, Government of Ontario</w:t>
      </w:r>
      <w:r w:rsidRPr="00D067BC">
        <w:rPr>
          <w:i/>
          <w:sz w:val="22"/>
          <w:szCs w:val="22"/>
          <w:lang w:val="en-CA"/>
        </w:rPr>
        <w:t xml:space="preserve">. </w:t>
      </w:r>
      <w:r w:rsidRPr="00D067BC">
        <w:rPr>
          <w:sz w:val="22"/>
          <w:szCs w:val="22"/>
          <w:lang w:val="en-CA"/>
        </w:rPr>
        <w:t>(Queen’s Printer, Toronto).</w:t>
      </w:r>
    </w:p>
    <w:p w14:paraId="7E5DAD7E" w14:textId="77777777" w:rsidR="000E3CF3" w:rsidRDefault="000E3CF3" w:rsidP="000E3CF3">
      <w:pPr>
        <w:autoSpaceDE w:val="0"/>
        <w:autoSpaceDN w:val="0"/>
        <w:adjustRightInd w:val="0"/>
        <w:ind w:left="709" w:hanging="709"/>
        <w:rPr>
          <w:sz w:val="22"/>
          <w:szCs w:val="22"/>
          <w:lang w:val="en-CA"/>
        </w:rPr>
      </w:pPr>
    </w:p>
    <w:p w14:paraId="6AD5A924" w14:textId="77777777" w:rsidR="006D595F" w:rsidRPr="00463FD9" w:rsidRDefault="006D595F" w:rsidP="006D595F">
      <w:pPr>
        <w:ind w:left="709" w:hanging="709"/>
        <w:rPr>
          <w:sz w:val="22"/>
          <w:szCs w:val="22"/>
          <w:lang w:val="en-CA"/>
        </w:rPr>
      </w:pPr>
      <w:r w:rsidRPr="00463FD9">
        <w:rPr>
          <w:sz w:val="22"/>
          <w:szCs w:val="22"/>
          <w:lang w:val="en-CA"/>
        </w:rPr>
        <w:t>Provincial Policy Statement (2014). Government of Ontario</w:t>
      </w:r>
      <w:r w:rsidRPr="00463FD9">
        <w:rPr>
          <w:i/>
          <w:sz w:val="22"/>
          <w:szCs w:val="22"/>
          <w:lang w:val="en-CA"/>
        </w:rPr>
        <w:t xml:space="preserve">. </w:t>
      </w:r>
      <w:r w:rsidRPr="00463FD9">
        <w:rPr>
          <w:sz w:val="22"/>
          <w:szCs w:val="22"/>
          <w:lang w:val="en-CA"/>
        </w:rPr>
        <w:t>(Queen’s Printer, Toronto).</w:t>
      </w:r>
    </w:p>
    <w:p w14:paraId="21C6B959" w14:textId="77777777" w:rsidR="006D595F" w:rsidRPr="00463FD9" w:rsidRDefault="006D595F" w:rsidP="000E3CF3">
      <w:pPr>
        <w:autoSpaceDE w:val="0"/>
        <w:autoSpaceDN w:val="0"/>
        <w:adjustRightInd w:val="0"/>
        <w:ind w:left="709" w:hanging="709"/>
        <w:rPr>
          <w:sz w:val="22"/>
          <w:szCs w:val="22"/>
          <w:lang w:val="en-CA"/>
        </w:rPr>
      </w:pPr>
    </w:p>
    <w:p w14:paraId="17D1EBFD" w14:textId="0FA9CA05" w:rsidR="000E3CF3" w:rsidRPr="00463FD9" w:rsidRDefault="00463FD9" w:rsidP="00631D5C">
      <w:pPr>
        <w:rPr>
          <w:sz w:val="22"/>
          <w:szCs w:val="22"/>
        </w:rPr>
      </w:pPr>
      <w:r w:rsidRPr="00463FD9">
        <w:rPr>
          <w:sz w:val="22"/>
          <w:szCs w:val="22"/>
        </w:rPr>
        <w:t xml:space="preserve">Tremaine, George. (1859). </w:t>
      </w:r>
      <w:r w:rsidRPr="00463FD9">
        <w:rPr>
          <w:i/>
          <w:iCs/>
          <w:sz w:val="22"/>
          <w:szCs w:val="22"/>
        </w:rPr>
        <w:t xml:space="preserve">Tremaine’s Map of the </w:t>
      </w:r>
      <w:r w:rsidR="00CF7F4F">
        <w:rPr>
          <w:i/>
          <w:iCs/>
          <w:sz w:val="22"/>
          <w:szCs w:val="22"/>
        </w:rPr>
        <w:t>Lincoln and Welland County</w:t>
      </w:r>
      <w:r w:rsidRPr="00463FD9">
        <w:rPr>
          <w:i/>
          <w:iCs/>
          <w:sz w:val="22"/>
          <w:szCs w:val="22"/>
        </w:rPr>
        <w:t xml:space="preserve"> </w:t>
      </w:r>
      <w:r w:rsidRPr="00463FD9">
        <w:rPr>
          <w:sz w:val="22"/>
          <w:szCs w:val="22"/>
        </w:rPr>
        <w:t xml:space="preserve">[map]. George Tremaine, Toronto. Retrieved January 23, 2017, from the Ontario Historical County Maps Project in association with University of Toronto Map and Data Library URL: </w:t>
      </w:r>
      <w:r w:rsidR="00631D5C" w:rsidRPr="00631D5C">
        <w:t>http://maps.library.utoronto.ca/hgis/countymaps/lincolnwelland/index.html</w:t>
      </w:r>
    </w:p>
    <w:p w14:paraId="6B570B12" w14:textId="77777777" w:rsidR="00463FD9" w:rsidRDefault="00463FD9" w:rsidP="00897F97">
      <w:pPr>
        <w:autoSpaceDE w:val="0"/>
        <w:autoSpaceDN w:val="0"/>
        <w:adjustRightInd w:val="0"/>
        <w:ind w:left="709" w:hanging="709"/>
        <w:rPr>
          <w:sz w:val="22"/>
          <w:szCs w:val="22"/>
          <w:highlight w:val="yellow"/>
          <w:lang w:val="en-CA"/>
        </w:rPr>
      </w:pPr>
    </w:p>
    <w:p w14:paraId="003BE054" w14:textId="0C0B2318" w:rsidR="00463FD9" w:rsidRDefault="009E5ADE" w:rsidP="009E5ADE">
      <w:pPr>
        <w:autoSpaceDE w:val="0"/>
        <w:autoSpaceDN w:val="0"/>
        <w:adjustRightInd w:val="0"/>
        <w:ind w:left="709" w:hanging="709"/>
        <w:rPr>
          <w:sz w:val="22"/>
          <w:szCs w:val="22"/>
          <w:lang w:val="en-CA"/>
        </w:rPr>
      </w:pPr>
      <w:r>
        <w:rPr>
          <w:sz w:val="22"/>
          <w:szCs w:val="22"/>
          <w:lang w:val="en-CA"/>
        </w:rPr>
        <w:t>H.R. Page &amp; Co.</w:t>
      </w:r>
      <w:r w:rsidRPr="009E5ADE">
        <w:rPr>
          <w:sz w:val="22"/>
          <w:szCs w:val="22"/>
          <w:lang w:val="en-CA"/>
        </w:rPr>
        <w:t xml:space="preserve"> </w:t>
      </w:r>
      <w:r>
        <w:rPr>
          <w:sz w:val="22"/>
          <w:szCs w:val="22"/>
          <w:lang w:val="en-CA"/>
        </w:rPr>
        <w:t>(</w:t>
      </w:r>
      <w:r w:rsidRPr="009E5ADE">
        <w:rPr>
          <w:sz w:val="22"/>
          <w:szCs w:val="22"/>
          <w:lang w:val="en-CA"/>
        </w:rPr>
        <w:t>1876</w:t>
      </w:r>
      <w:r>
        <w:rPr>
          <w:sz w:val="22"/>
          <w:szCs w:val="22"/>
          <w:lang w:val="en-CA"/>
        </w:rPr>
        <w:t xml:space="preserve">) </w:t>
      </w:r>
      <w:r w:rsidRPr="009E5ADE">
        <w:rPr>
          <w:i/>
          <w:sz w:val="22"/>
          <w:szCs w:val="22"/>
          <w:lang w:val="en-CA"/>
        </w:rPr>
        <w:t>Illustrated historical atlas of the counties of Lincoln and Welland, Ont</w:t>
      </w:r>
      <w:r w:rsidRPr="009E5ADE">
        <w:rPr>
          <w:sz w:val="22"/>
          <w:szCs w:val="22"/>
          <w:lang w:val="en-CA"/>
        </w:rPr>
        <w:t>.</w:t>
      </w:r>
      <w:r>
        <w:rPr>
          <w:sz w:val="22"/>
          <w:szCs w:val="22"/>
          <w:lang w:val="en-CA"/>
        </w:rPr>
        <w:t xml:space="preserve"> </w:t>
      </w:r>
    </w:p>
    <w:p w14:paraId="273471FC" w14:textId="77777777" w:rsidR="009E5ADE" w:rsidRDefault="009E5ADE" w:rsidP="009E5ADE">
      <w:pPr>
        <w:autoSpaceDE w:val="0"/>
        <w:autoSpaceDN w:val="0"/>
        <w:adjustRightInd w:val="0"/>
        <w:ind w:left="709" w:hanging="709"/>
        <w:rPr>
          <w:sz w:val="22"/>
          <w:szCs w:val="22"/>
          <w:lang w:val="en-CA"/>
        </w:rPr>
      </w:pPr>
    </w:p>
    <w:p w14:paraId="1419A905" w14:textId="77777777" w:rsidR="00D067BC" w:rsidRPr="00D067BC" w:rsidRDefault="00D067BC" w:rsidP="00D067BC">
      <w:pPr>
        <w:rPr>
          <w:sz w:val="22"/>
          <w:szCs w:val="22"/>
        </w:rPr>
      </w:pPr>
      <w:r w:rsidRPr="00D067BC">
        <w:rPr>
          <w:sz w:val="22"/>
          <w:szCs w:val="22"/>
        </w:rPr>
        <w:t xml:space="preserve">Wright, J.V. (1972).  </w:t>
      </w:r>
      <w:r w:rsidRPr="00D067BC">
        <w:rPr>
          <w:i/>
          <w:sz w:val="22"/>
          <w:szCs w:val="22"/>
        </w:rPr>
        <w:t>Ontario Prehistory: an Eleven-thousand-year Archaeological Outline</w:t>
      </w:r>
      <w:r w:rsidRPr="00D067BC">
        <w:rPr>
          <w:sz w:val="22"/>
          <w:szCs w:val="22"/>
        </w:rPr>
        <w:t xml:space="preserve">. </w:t>
      </w:r>
    </w:p>
    <w:p w14:paraId="3775E8A1" w14:textId="77777777" w:rsidR="00D067BC" w:rsidRDefault="00D067BC" w:rsidP="00D067BC">
      <w:pPr>
        <w:rPr>
          <w:sz w:val="22"/>
          <w:szCs w:val="22"/>
        </w:rPr>
      </w:pPr>
      <w:r w:rsidRPr="00D067BC">
        <w:rPr>
          <w:sz w:val="22"/>
          <w:szCs w:val="22"/>
        </w:rPr>
        <w:tab/>
        <w:t>Archaeological Survey of Canada. National Museum of Man, Ottawa.</w:t>
      </w:r>
    </w:p>
    <w:p w14:paraId="416A3918" w14:textId="77777777" w:rsidR="00D067BC" w:rsidRDefault="00D067BC" w:rsidP="00D067BC">
      <w:pPr>
        <w:rPr>
          <w:sz w:val="22"/>
          <w:szCs w:val="22"/>
        </w:rPr>
      </w:pPr>
    </w:p>
    <w:p w14:paraId="216224BA" w14:textId="3503BC3A" w:rsidR="00D067BC" w:rsidRDefault="00AD6F23" w:rsidP="00D067BC">
      <w:pPr>
        <w:rPr>
          <w:sz w:val="22"/>
          <w:szCs w:val="22"/>
        </w:rPr>
      </w:pPr>
      <w:r w:rsidRPr="00AD6F23">
        <w:rPr>
          <w:sz w:val="22"/>
          <w:szCs w:val="22"/>
        </w:rPr>
        <w:t>A.T. McLaren</w:t>
      </w:r>
      <w:r>
        <w:rPr>
          <w:sz w:val="22"/>
          <w:szCs w:val="22"/>
        </w:rPr>
        <w:t xml:space="preserve"> </w:t>
      </w:r>
      <w:r w:rsidRPr="00AD6F23">
        <w:rPr>
          <w:sz w:val="22"/>
          <w:szCs w:val="22"/>
        </w:rPr>
        <w:t>L</w:t>
      </w:r>
      <w:r>
        <w:rPr>
          <w:sz w:val="22"/>
          <w:szCs w:val="22"/>
        </w:rPr>
        <w:t>egal</w:t>
      </w:r>
      <w:r w:rsidRPr="00AD6F23">
        <w:rPr>
          <w:sz w:val="22"/>
          <w:szCs w:val="22"/>
        </w:rPr>
        <w:t xml:space="preserve"> A</w:t>
      </w:r>
      <w:r>
        <w:rPr>
          <w:sz w:val="22"/>
          <w:szCs w:val="22"/>
        </w:rPr>
        <w:t>nd</w:t>
      </w:r>
      <w:r w:rsidRPr="00AD6F23">
        <w:rPr>
          <w:sz w:val="22"/>
          <w:szCs w:val="22"/>
        </w:rPr>
        <w:t xml:space="preserve"> E</w:t>
      </w:r>
      <w:r>
        <w:rPr>
          <w:sz w:val="22"/>
          <w:szCs w:val="22"/>
        </w:rPr>
        <w:t xml:space="preserve">ngineering Surveys LTD </w:t>
      </w:r>
      <w:r w:rsidRPr="00AD6F23">
        <w:rPr>
          <w:sz w:val="22"/>
          <w:szCs w:val="22"/>
        </w:rPr>
        <w:t>(2015)</w:t>
      </w:r>
      <w:r w:rsidR="00D067BC" w:rsidRPr="00AD6F23">
        <w:rPr>
          <w:sz w:val="22"/>
          <w:szCs w:val="22"/>
        </w:rPr>
        <w:t xml:space="preserve">.  </w:t>
      </w:r>
      <w:r w:rsidR="00D067BC" w:rsidRPr="00AD6F23">
        <w:rPr>
          <w:i/>
          <w:sz w:val="22"/>
          <w:szCs w:val="22"/>
        </w:rPr>
        <w:t xml:space="preserve">Plan of </w:t>
      </w:r>
      <w:r w:rsidRPr="00AD6F23">
        <w:rPr>
          <w:i/>
          <w:sz w:val="22"/>
          <w:szCs w:val="22"/>
        </w:rPr>
        <w:t>of 362 &amp; 398 North Service Road, Part of Lots 16 &amp; 17, Concession 1, and Part of Lots 16 &amp; 17, Broken Front Concession and Part of Original Road Allowance between Lots 16 &amp; 17 and Part of Original Road Allowance between Broken Front Concession and Concession 1 (Geographic Township of Grimsby, County of Lincoln) Town of Grimsby, Regional Municipality of Niagara</w:t>
      </w:r>
      <w:r w:rsidRPr="00AD6F23">
        <w:rPr>
          <w:sz w:val="22"/>
          <w:szCs w:val="22"/>
        </w:rPr>
        <w:t xml:space="preserve"> A.T. McLaren</w:t>
      </w:r>
      <w:r>
        <w:rPr>
          <w:sz w:val="22"/>
          <w:szCs w:val="22"/>
        </w:rPr>
        <w:t xml:space="preserve"> </w:t>
      </w:r>
      <w:r w:rsidRPr="00AD6F23">
        <w:rPr>
          <w:sz w:val="22"/>
          <w:szCs w:val="22"/>
        </w:rPr>
        <w:t>L</w:t>
      </w:r>
      <w:r>
        <w:rPr>
          <w:sz w:val="22"/>
          <w:szCs w:val="22"/>
        </w:rPr>
        <w:t>egal</w:t>
      </w:r>
      <w:r w:rsidRPr="00AD6F23">
        <w:rPr>
          <w:sz w:val="22"/>
          <w:szCs w:val="22"/>
        </w:rPr>
        <w:t xml:space="preserve"> A</w:t>
      </w:r>
      <w:r>
        <w:rPr>
          <w:sz w:val="22"/>
          <w:szCs w:val="22"/>
        </w:rPr>
        <w:t>nd</w:t>
      </w:r>
      <w:r w:rsidRPr="00AD6F23">
        <w:rPr>
          <w:sz w:val="22"/>
          <w:szCs w:val="22"/>
        </w:rPr>
        <w:t xml:space="preserve"> E</w:t>
      </w:r>
      <w:r>
        <w:rPr>
          <w:sz w:val="22"/>
          <w:szCs w:val="22"/>
        </w:rPr>
        <w:t>ngineering Surveys LTD</w:t>
      </w:r>
      <w:r w:rsidRPr="00AD6F23">
        <w:rPr>
          <w:sz w:val="22"/>
          <w:szCs w:val="22"/>
        </w:rPr>
        <w:t xml:space="preserve"> Hamilton</w:t>
      </w:r>
    </w:p>
    <w:p w14:paraId="3A7FDCCA" w14:textId="77777777" w:rsidR="00356141" w:rsidRDefault="006B001D" w:rsidP="007B5874">
      <w:pPr>
        <w:pStyle w:val="Heading1"/>
        <w:jc w:val="center"/>
        <w:rPr>
          <w:szCs w:val="24"/>
          <w:lang w:val="en-CA"/>
        </w:rPr>
      </w:pPr>
      <w:r>
        <w:rPr>
          <w:szCs w:val="24"/>
          <w:lang w:val="en-CA"/>
        </w:rPr>
        <w:br w:type="column"/>
      </w:r>
      <w:bookmarkStart w:id="49" w:name="_Toc209070407"/>
    </w:p>
    <w:p w14:paraId="04F58C66" w14:textId="564601B4" w:rsidR="001A7138" w:rsidRPr="008B0A4D" w:rsidRDefault="001A7138" w:rsidP="007B5874">
      <w:pPr>
        <w:pStyle w:val="Heading1"/>
        <w:jc w:val="center"/>
        <w:rPr>
          <w:lang w:val="en-CA"/>
        </w:rPr>
      </w:pPr>
      <w:r w:rsidRPr="008B0A4D">
        <w:rPr>
          <w:lang w:val="en-CA"/>
        </w:rPr>
        <w:t>12.</w:t>
      </w:r>
      <w:r w:rsidR="00DF5DDD">
        <w:rPr>
          <w:lang w:val="en-CA"/>
        </w:rPr>
        <w:t>0</w:t>
      </w:r>
      <w:r w:rsidRPr="008B0A4D">
        <w:rPr>
          <w:lang w:val="en-CA"/>
        </w:rPr>
        <w:tab/>
        <w:t>Maps</w:t>
      </w:r>
      <w:bookmarkEnd w:id="49"/>
    </w:p>
    <w:p w14:paraId="5B17D023" w14:textId="08F983C4" w:rsidR="00C54909" w:rsidRDefault="001D7356" w:rsidP="007B5874">
      <w:pPr>
        <w:jc w:val="center"/>
        <w:rPr>
          <w:b/>
          <w:lang w:val="en-CA"/>
        </w:rPr>
      </w:pPr>
      <w:r>
        <w:rPr>
          <w:b/>
          <w:noProof/>
          <w:lang w:val="en-CA" w:eastAsia="en-CA"/>
        </w:rPr>
        <w:drawing>
          <wp:inline distT="0" distB="0" distL="0" distR="0" wp14:anchorId="6740B331" wp14:editId="4A3DA8C1">
            <wp:extent cx="4763064" cy="6437151"/>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psd"/>
                    <pic:cNvPicPr/>
                  </pic:nvPicPr>
                  <pic:blipFill>
                    <a:blip r:embed="rId15" cstate="email">
                      <a:extLst>
                        <a:ext uri="{28A0092B-C50C-407E-A947-70E740481C1C}">
                          <a14:useLocalDpi xmlns:a14="http://schemas.microsoft.com/office/drawing/2010/main"/>
                        </a:ext>
                      </a:extLst>
                    </a:blip>
                    <a:stretch>
                      <a:fillRect/>
                    </a:stretch>
                  </pic:blipFill>
                  <pic:spPr>
                    <a:xfrm>
                      <a:off x="0" y="0"/>
                      <a:ext cx="4781831" cy="6462514"/>
                    </a:xfrm>
                    <a:prstGeom prst="rect">
                      <a:avLst/>
                    </a:prstGeom>
                  </pic:spPr>
                </pic:pic>
              </a:graphicData>
            </a:graphic>
          </wp:inline>
        </w:drawing>
      </w:r>
    </w:p>
    <w:p w14:paraId="3B98B990" w14:textId="3C2A2E19" w:rsidR="007B5874" w:rsidRPr="0092611A" w:rsidRDefault="007B5874" w:rsidP="007B5874">
      <w:pPr>
        <w:jc w:val="center"/>
        <w:rPr>
          <w:b/>
          <w:lang w:val="en-CA"/>
        </w:rPr>
      </w:pPr>
    </w:p>
    <w:p w14:paraId="6D13A3E6" w14:textId="77777777" w:rsidR="00C54909" w:rsidRDefault="005173A1" w:rsidP="007B5874">
      <w:pPr>
        <w:pStyle w:val="Heading5"/>
        <w:rPr>
          <w:lang w:val="en-CA"/>
        </w:rPr>
      </w:pPr>
      <w:bookmarkStart w:id="50" w:name="_Toc191699331"/>
      <w:bookmarkStart w:id="51" w:name="_Toc209070357"/>
      <w:r>
        <w:rPr>
          <w:lang w:val="en-CA"/>
        </w:rPr>
        <w:t>Map</w:t>
      </w:r>
      <w:r w:rsidR="00C54909" w:rsidRPr="0092611A">
        <w:rPr>
          <w:lang w:val="en-CA"/>
        </w:rPr>
        <w:t xml:space="preserve"> </w:t>
      </w:r>
      <w:r w:rsidR="00C54909">
        <w:rPr>
          <w:lang w:val="en-CA"/>
        </w:rPr>
        <w:t>1</w:t>
      </w:r>
      <w:r w:rsidR="00A85FCA">
        <w:rPr>
          <w:lang w:val="en-CA"/>
        </w:rPr>
        <w:tab/>
      </w:r>
      <w:r w:rsidR="00C54909" w:rsidRPr="0092611A">
        <w:rPr>
          <w:lang w:val="en-CA"/>
        </w:rPr>
        <w:t>Location of the Study Area</w:t>
      </w:r>
      <w:r w:rsidR="00164633">
        <w:rPr>
          <w:lang w:val="en-CA"/>
        </w:rPr>
        <w:t xml:space="preserve"> </w:t>
      </w:r>
      <w:r w:rsidR="00C54909" w:rsidRPr="00104365">
        <w:rPr>
          <w:lang w:val="en-CA"/>
        </w:rPr>
        <w:t>(Google Maps 201</w:t>
      </w:r>
      <w:r w:rsidR="002C2F15" w:rsidRPr="00104365">
        <w:rPr>
          <w:lang w:val="en-CA"/>
        </w:rPr>
        <w:t>2</w:t>
      </w:r>
      <w:r w:rsidR="00C54909" w:rsidRPr="00104365">
        <w:rPr>
          <w:lang w:val="en-CA"/>
        </w:rPr>
        <w:t>)</w:t>
      </w:r>
      <w:bookmarkEnd w:id="50"/>
      <w:bookmarkEnd w:id="51"/>
    </w:p>
    <w:p w14:paraId="25839F8C" w14:textId="77777777" w:rsidR="00164633" w:rsidRDefault="00164633" w:rsidP="007B5874">
      <w:pPr>
        <w:jc w:val="center"/>
      </w:pPr>
    </w:p>
    <w:p w14:paraId="458C9467" w14:textId="77777777" w:rsidR="007B5874" w:rsidRPr="00164633" w:rsidRDefault="007B5874" w:rsidP="007B5874">
      <w:pPr>
        <w:jc w:val="center"/>
      </w:pPr>
    </w:p>
    <w:p w14:paraId="4F5FF34C" w14:textId="77777777" w:rsidR="001D7356" w:rsidRDefault="001D7356" w:rsidP="007B5874">
      <w:pPr>
        <w:pStyle w:val="Heading5"/>
        <w:rPr>
          <w:lang w:val="en-CA"/>
        </w:rPr>
      </w:pPr>
      <w:bookmarkStart w:id="52" w:name="_Toc209070358"/>
      <w:bookmarkStart w:id="53" w:name="_Toc191699332"/>
    </w:p>
    <w:p w14:paraId="2F05989B" w14:textId="299921B4" w:rsidR="001D7356" w:rsidRDefault="00356141" w:rsidP="007B5874">
      <w:pPr>
        <w:pStyle w:val="Heading5"/>
        <w:rPr>
          <w:lang w:val="en-CA"/>
        </w:rPr>
      </w:pPr>
      <w:r>
        <w:rPr>
          <w:noProof/>
          <w:lang w:val="en-CA" w:eastAsia="en-CA"/>
        </w:rPr>
        <w:drawing>
          <wp:inline distT="0" distB="0" distL="0" distR="0" wp14:anchorId="0B17CE52" wp14:editId="141D6134">
            <wp:extent cx="5233035" cy="6785589"/>
            <wp:effectExtent l="0" t="0" r="0" b="0"/>
            <wp:docPr id="11" name="Picture 11" descr="Term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maine.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246349" cy="6802853"/>
                    </a:xfrm>
                    <a:prstGeom prst="rect">
                      <a:avLst/>
                    </a:prstGeom>
                    <a:noFill/>
                    <a:ln>
                      <a:noFill/>
                    </a:ln>
                  </pic:spPr>
                </pic:pic>
              </a:graphicData>
            </a:graphic>
          </wp:inline>
        </w:drawing>
      </w:r>
    </w:p>
    <w:p w14:paraId="04BC3EAA" w14:textId="77777777" w:rsidR="001D7356" w:rsidRDefault="001D7356" w:rsidP="007B5874">
      <w:pPr>
        <w:pStyle w:val="Heading5"/>
        <w:rPr>
          <w:lang w:val="en-CA"/>
        </w:rPr>
      </w:pPr>
    </w:p>
    <w:p w14:paraId="3D260564" w14:textId="557F71D3" w:rsidR="00104365" w:rsidRPr="002E7A03" w:rsidRDefault="005173A1" w:rsidP="007B5874">
      <w:pPr>
        <w:pStyle w:val="Heading5"/>
        <w:rPr>
          <w:lang w:val="en-CA"/>
        </w:rPr>
      </w:pPr>
      <w:r w:rsidRPr="002E7A03">
        <w:rPr>
          <w:lang w:val="en-CA"/>
        </w:rPr>
        <w:t>Map</w:t>
      </w:r>
      <w:r w:rsidR="001A7138" w:rsidRPr="002E7A03">
        <w:rPr>
          <w:lang w:val="en-CA"/>
        </w:rPr>
        <w:t xml:space="preserve"> 2</w:t>
      </w:r>
      <w:r w:rsidR="00A85FCA" w:rsidRPr="002E7A03">
        <w:rPr>
          <w:lang w:val="en-CA"/>
        </w:rPr>
        <w:tab/>
      </w:r>
      <w:r w:rsidR="000E3CF3" w:rsidRPr="002E7A03">
        <w:rPr>
          <w:lang w:val="en-CA"/>
        </w:rPr>
        <w:t xml:space="preserve">Facsimile Segment of Tremaine’s </w:t>
      </w:r>
      <w:r w:rsidR="001A7138" w:rsidRPr="002E7A03">
        <w:rPr>
          <w:lang w:val="en-CA"/>
        </w:rPr>
        <w:t xml:space="preserve">Map </w:t>
      </w:r>
      <w:bookmarkStart w:id="54" w:name="_Toc191699333"/>
      <w:bookmarkEnd w:id="52"/>
      <w:bookmarkEnd w:id="53"/>
      <w:r w:rsidR="000E3CF3" w:rsidRPr="002E7A03">
        <w:rPr>
          <w:lang w:val="en-CA"/>
        </w:rPr>
        <w:t xml:space="preserve">of </w:t>
      </w:r>
      <w:r w:rsidR="002E7A03" w:rsidRPr="002E7A03">
        <w:rPr>
          <w:lang w:val="en-CA"/>
        </w:rPr>
        <w:t>Lincoln and welland counties</w:t>
      </w:r>
    </w:p>
    <w:p w14:paraId="76A99C39" w14:textId="77777777" w:rsidR="00C54909" w:rsidRPr="002E7A03" w:rsidRDefault="000E3CF3" w:rsidP="007B5874">
      <w:pPr>
        <w:jc w:val="center"/>
        <w:rPr>
          <w:b/>
          <w:szCs w:val="24"/>
          <w:lang w:val="en-CA"/>
        </w:rPr>
      </w:pPr>
      <w:r w:rsidRPr="002E7A03">
        <w:rPr>
          <w:b/>
          <w:szCs w:val="24"/>
          <w:lang w:val="en-CA"/>
        </w:rPr>
        <w:t>(Tremaine 1859</w:t>
      </w:r>
      <w:r w:rsidR="001A7138" w:rsidRPr="002E7A03">
        <w:rPr>
          <w:b/>
          <w:szCs w:val="24"/>
          <w:lang w:val="en-CA"/>
        </w:rPr>
        <w:t>)</w:t>
      </w:r>
      <w:bookmarkEnd w:id="54"/>
    </w:p>
    <w:p w14:paraId="63DB412C" w14:textId="42A2C3D1" w:rsidR="00CC00A4" w:rsidRDefault="00CC00A4">
      <w:r>
        <w:br w:type="page"/>
      </w:r>
    </w:p>
    <w:p w14:paraId="793F0D2D" w14:textId="77777777" w:rsidR="000E3CF3" w:rsidRDefault="000E3CF3" w:rsidP="007B5874">
      <w:pPr>
        <w:jc w:val="center"/>
      </w:pPr>
    </w:p>
    <w:p w14:paraId="6D602899" w14:textId="36FFDD89" w:rsidR="007B5874" w:rsidRPr="00164633" w:rsidRDefault="00CC00A4" w:rsidP="007B5874">
      <w:pPr>
        <w:jc w:val="center"/>
      </w:pPr>
      <w:r>
        <w:rPr>
          <w:noProof/>
          <w:lang w:val="en-CA" w:eastAsia="en-CA"/>
        </w:rPr>
        <w:drawing>
          <wp:inline distT="0" distB="0" distL="0" distR="0" wp14:anchorId="51CFEBA4" wp14:editId="2456D8F6">
            <wp:extent cx="5197475" cy="6899889"/>
            <wp:effectExtent l="0" t="0" r="9525" b="9525"/>
            <wp:docPr id="10" name="Picture 10" descr="../Downloads/Figur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Figure%202.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212245" cy="6919497"/>
                    </a:xfrm>
                    <a:prstGeom prst="rect">
                      <a:avLst/>
                    </a:prstGeom>
                    <a:noFill/>
                    <a:ln>
                      <a:noFill/>
                    </a:ln>
                  </pic:spPr>
                </pic:pic>
              </a:graphicData>
            </a:graphic>
          </wp:inline>
        </w:drawing>
      </w:r>
    </w:p>
    <w:p w14:paraId="7E3D4214" w14:textId="310D0E9D" w:rsidR="000E3CF3" w:rsidRPr="00CC00A4" w:rsidRDefault="005173A1" w:rsidP="00CC00A4">
      <w:pPr>
        <w:pStyle w:val="Heading5"/>
        <w:rPr>
          <w:b w:val="0"/>
          <w:lang w:val="en-CA"/>
        </w:rPr>
      </w:pPr>
      <w:r w:rsidRPr="00CC00A4">
        <w:rPr>
          <w:lang w:val="en-CA"/>
        </w:rPr>
        <w:t>Map</w:t>
      </w:r>
      <w:r w:rsidR="000E3CF3" w:rsidRPr="00CC00A4">
        <w:rPr>
          <w:lang w:val="en-CA"/>
        </w:rPr>
        <w:t xml:space="preserve"> 3</w:t>
      </w:r>
      <w:r w:rsidR="000E3CF3" w:rsidRPr="00CC00A4">
        <w:rPr>
          <w:lang w:val="en-CA"/>
        </w:rPr>
        <w:tab/>
        <w:t xml:space="preserve">Facsimile Segment of the Historic Atlas Map of </w:t>
      </w:r>
      <w:r w:rsidR="00CC00A4" w:rsidRPr="00CC00A4">
        <w:rPr>
          <w:lang w:val="en-CA"/>
        </w:rPr>
        <w:t>lincoln and welland counties 18</w:t>
      </w:r>
      <w:r w:rsidR="001D7356">
        <w:rPr>
          <w:lang w:val="en-CA"/>
        </w:rPr>
        <w:t>76</w:t>
      </w:r>
    </w:p>
    <w:p w14:paraId="0F1CE338" w14:textId="77777777" w:rsidR="00C54909" w:rsidRDefault="00C54909" w:rsidP="007B5874">
      <w:pPr>
        <w:jc w:val="center"/>
        <w:rPr>
          <w:b/>
          <w:lang w:val="en-CA"/>
        </w:rPr>
      </w:pPr>
    </w:p>
    <w:p w14:paraId="5CF669E9" w14:textId="77777777" w:rsidR="001D7356" w:rsidRDefault="001D7356" w:rsidP="007B5874">
      <w:pPr>
        <w:jc w:val="center"/>
        <w:rPr>
          <w:b/>
          <w:lang w:val="en-CA"/>
        </w:rPr>
      </w:pPr>
    </w:p>
    <w:p w14:paraId="7449F76B" w14:textId="77777777" w:rsidR="001D7356" w:rsidRDefault="001D7356" w:rsidP="007B5874">
      <w:pPr>
        <w:jc w:val="center"/>
        <w:rPr>
          <w:b/>
          <w:lang w:val="en-CA"/>
        </w:rPr>
      </w:pPr>
    </w:p>
    <w:p w14:paraId="54A5B3AA" w14:textId="7FC3A2CA" w:rsidR="001D7356" w:rsidRPr="0092611A" w:rsidRDefault="00471BBA" w:rsidP="00471BBA">
      <w:pPr>
        <w:ind w:left="720" w:hanging="720"/>
        <w:jc w:val="center"/>
        <w:rPr>
          <w:b/>
          <w:lang w:val="en-CA"/>
        </w:rPr>
      </w:pPr>
      <w:r>
        <w:rPr>
          <w:b/>
          <w:noProof/>
          <w:lang w:val="en-CA" w:eastAsia="en-CA"/>
        </w:rPr>
        <w:drawing>
          <wp:anchor distT="0" distB="0" distL="114300" distR="114300" simplePos="0" relativeHeight="251660288" behindDoc="0" locked="0" layoutInCell="1" allowOverlap="1" wp14:anchorId="19B790CB" wp14:editId="2E10F3C7">
            <wp:simplePos x="0" y="0"/>
            <wp:positionH relativeFrom="column">
              <wp:posOffset>-198755</wp:posOffset>
            </wp:positionH>
            <wp:positionV relativeFrom="paragraph">
              <wp:posOffset>1023620</wp:posOffset>
            </wp:positionV>
            <wp:extent cx="6128385" cy="4085590"/>
            <wp:effectExtent l="5398"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ft plan.jpg"/>
                    <pic:cNvPicPr/>
                  </pic:nvPicPr>
                  <pic:blipFill>
                    <a:blip r:embed="rId18" cstate="email">
                      <a:extLst>
                        <a:ext uri="{28A0092B-C50C-407E-A947-70E740481C1C}">
                          <a14:useLocalDpi xmlns:a14="http://schemas.microsoft.com/office/drawing/2010/main"/>
                        </a:ext>
                      </a:extLst>
                    </a:blip>
                    <a:stretch>
                      <a:fillRect/>
                    </a:stretch>
                  </pic:blipFill>
                  <pic:spPr>
                    <a:xfrm rot="16200000">
                      <a:off x="0" y="0"/>
                      <a:ext cx="6128385" cy="4085590"/>
                    </a:xfrm>
                    <a:prstGeom prst="rect">
                      <a:avLst/>
                    </a:prstGeom>
                  </pic:spPr>
                </pic:pic>
              </a:graphicData>
            </a:graphic>
            <wp14:sizeRelH relativeFrom="page">
              <wp14:pctWidth>0</wp14:pctWidth>
            </wp14:sizeRelH>
            <wp14:sizeRelV relativeFrom="page">
              <wp14:pctHeight>0</wp14:pctHeight>
            </wp14:sizeRelV>
          </wp:anchor>
        </w:drawing>
      </w:r>
    </w:p>
    <w:p w14:paraId="73EA5AE5" w14:textId="77777777" w:rsidR="001D7356" w:rsidRDefault="001D7356" w:rsidP="007B5874">
      <w:pPr>
        <w:pStyle w:val="Heading5"/>
        <w:rPr>
          <w:lang w:val="en-CA"/>
        </w:rPr>
      </w:pPr>
      <w:bookmarkStart w:id="55" w:name="_Toc191699334"/>
      <w:bookmarkStart w:id="56" w:name="_Toc209070359"/>
    </w:p>
    <w:p w14:paraId="54B6E22B" w14:textId="205CE180" w:rsidR="00A2246B" w:rsidRPr="00A2246B" w:rsidRDefault="005173A1" w:rsidP="00A2246B">
      <w:pPr>
        <w:pStyle w:val="Heading5"/>
        <w:jc w:val="left"/>
      </w:pPr>
      <w:r w:rsidRPr="00A2246B">
        <w:rPr>
          <w:lang w:val="en-CA"/>
        </w:rPr>
        <w:t xml:space="preserve">Map </w:t>
      </w:r>
      <w:r w:rsidR="00FF3F50">
        <w:rPr>
          <w:lang w:val="en-CA"/>
        </w:rPr>
        <w:t>4</w:t>
      </w:r>
      <w:r w:rsidR="00C54909" w:rsidRPr="00A2246B">
        <w:rPr>
          <w:lang w:val="en-CA"/>
        </w:rPr>
        <w:tab/>
      </w:r>
      <w:r w:rsidR="00104365" w:rsidRPr="00A2246B">
        <w:rPr>
          <w:lang w:val="en-CA"/>
        </w:rPr>
        <w:t>Plan</w:t>
      </w:r>
      <w:r w:rsidR="00164633" w:rsidRPr="00A2246B">
        <w:rPr>
          <w:lang w:val="en-CA"/>
        </w:rPr>
        <w:t xml:space="preserve"> </w:t>
      </w:r>
      <w:r w:rsidR="00D067BC" w:rsidRPr="00A2246B">
        <w:rPr>
          <w:lang w:val="en-CA"/>
        </w:rPr>
        <w:t xml:space="preserve">of Survey </w:t>
      </w:r>
      <w:r w:rsidR="00C54909" w:rsidRPr="00A2246B">
        <w:t>(</w:t>
      </w:r>
      <w:r w:rsidR="00A2246B" w:rsidRPr="00A2246B">
        <w:t>A.T. McLaren LEGAL AND ENGINEERING SURVEYS</w:t>
      </w:r>
    </w:p>
    <w:p w14:paraId="624588D3" w14:textId="63255AB5" w:rsidR="00C54909" w:rsidRPr="00A2246B" w:rsidRDefault="00A2246B" w:rsidP="00A2246B">
      <w:pPr>
        <w:pStyle w:val="Heading5"/>
      </w:pPr>
      <w:r w:rsidRPr="00A2246B">
        <w:t>Limited 2015</w:t>
      </w:r>
      <w:r w:rsidR="00C54909" w:rsidRPr="00A2246B">
        <w:t>)</w:t>
      </w:r>
      <w:bookmarkEnd w:id="55"/>
      <w:bookmarkEnd w:id="56"/>
    </w:p>
    <w:p w14:paraId="209EEA4F" w14:textId="77777777" w:rsidR="007B5874" w:rsidRDefault="007B5874" w:rsidP="007B5874">
      <w:pPr>
        <w:jc w:val="center"/>
        <w:rPr>
          <w:highlight w:val="yellow"/>
        </w:rPr>
      </w:pPr>
    </w:p>
    <w:p w14:paraId="0B8FA282" w14:textId="77777777" w:rsidR="007B5874" w:rsidRDefault="007B5874" w:rsidP="007B5874">
      <w:pPr>
        <w:jc w:val="center"/>
        <w:rPr>
          <w:highlight w:val="yellow"/>
        </w:rPr>
      </w:pPr>
    </w:p>
    <w:p w14:paraId="1B067058" w14:textId="77777777" w:rsidR="00EA62AC" w:rsidRDefault="00EA62AC" w:rsidP="007B5874">
      <w:pPr>
        <w:pStyle w:val="Heading5"/>
        <w:rPr>
          <w:lang w:val="en-CA"/>
        </w:rPr>
      </w:pPr>
      <w:bookmarkStart w:id="57" w:name="_Toc191699335"/>
      <w:bookmarkStart w:id="58" w:name="_Toc209070360"/>
    </w:p>
    <w:p w14:paraId="61109B76" w14:textId="42483FF3" w:rsidR="00EA62AC" w:rsidRDefault="00EA62AC" w:rsidP="007B5874">
      <w:pPr>
        <w:pStyle w:val="Heading5"/>
        <w:rPr>
          <w:lang w:val="en-CA"/>
        </w:rPr>
      </w:pPr>
      <w:r>
        <w:rPr>
          <w:noProof/>
          <w:lang w:val="en-CA" w:eastAsia="en-CA"/>
        </w:rPr>
        <w:drawing>
          <wp:anchor distT="0" distB="0" distL="114300" distR="114300" simplePos="0" relativeHeight="251659264" behindDoc="0" locked="0" layoutInCell="1" allowOverlap="1" wp14:anchorId="675B5CDB" wp14:editId="757B63FB">
            <wp:simplePos x="0" y="0"/>
            <wp:positionH relativeFrom="column">
              <wp:posOffset>-650875</wp:posOffset>
            </wp:positionH>
            <wp:positionV relativeFrom="paragraph">
              <wp:posOffset>822960</wp:posOffset>
            </wp:positionV>
            <wp:extent cx="7011670" cy="5363210"/>
            <wp:effectExtent l="11430" t="0" r="10160" b="10160"/>
            <wp:wrapTopAndBottom/>
            <wp:docPr id="20" name="Picture 20" descr="Screen%20Shot%202017-09-01%20at%207.40.16%20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Screen%20Shot%202017-09-01%20at%207.40.16%20PM.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16200000">
                      <a:off x="0" y="0"/>
                      <a:ext cx="7011670" cy="536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A057C" w14:textId="106C727D" w:rsidR="00C54909" w:rsidRDefault="005173A1" w:rsidP="007B5874">
      <w:pPr>
        <w:pStyle w:val="Heading5"/>
        <w:rPr>
          <w:lang w:val="en-CA"/>
        </w:rPr>
      </w:pPr>
      <w:r>
        <w:rPr>
          <w:lang w:val="en-CA"/>
        </w:rPr>
        <w:t>Map</w:t>
      </w:r>
      <w:r w:rsidR="00C54909" w:rsidRPr="0092611A">
        <w:rPr>
          <w:lang w:val="en-CA"/>
        </w:rPr>
        <w:t xml:space="preserve"> </w:t>
      </w:r>
      <w:r w:rsidR="00FF3F50">
        <w:rPr>
          <w:lang w:val="en-CA"/>
        </w:rPr>
        <w:t>5</w:t>
      </w:r>
      <w:r w:rsidR="00C54909" w:rsidRPr="0092611A">
        <w:rPr>
          <w:lang w:val="en-CA"/>
        </w:rPr>
        <w:tab/>
        <w:t>Aerial Photo of the Study Area</w:t>
      </w:r>
      <w:r w:rsidR="00164633">
        <w:rPr>
          <w:lang w:val="en-CA"/>
        </w:rPr>
        <w:t xml:space="preserve"> </w:t>
      </w:r>
      <w:r w:rsidR="00C54909" w:rsidRPr="00104365">
        <w:rPr>
          <w:lang w:val="en-CA"/>
        </w:rPr>
        <w:t>(Google Earth 2011)</w:t>
      </w:r>
      <w:bookmarkEnd w:id="57"/>
      <w:bookmarkEnd w:id="58"/>
    </w:p>
    <w:p w14:paraId="389118A0" w14:textId="77777777" w:rsidR="007B5874" w:rsidRDefault="007B5874" w:rsidP="007B5874"/>
    <w:p w14:paraId="30D5E8F8" w14:textId="77777777" w:rsidR="00EA62AC" w:rsidRDefault="00EA62AC" w:rsidP="007B5874"/>
    <w:p w14:paraId="19574484" w14:textId="77777777" w:rsidR="00EA62AC" w:rsidRDefault="00EA62AC" w:rsidP="007B5874"/>
    <w:p w14:paraId="43EC4E4D" w14:textId="77777777" w:rsidR="00EA62AC" w:rsidRDefault="00EA62AC" w:rsidP="007B5874"/>
    <w:p w14:paraId="5B84AB59" w14:textId="77777777" w:rsidR="00EA62AC" w:rsidRDefault="00EA62AC" w:rsidP="007B5874"/>
    <w:p w14:paraId="6130534B" w14:textId="1205D6F9" w:rsidR="00EA62AC" w:rsidRDefault="007B1B37" w:rsidP="007B1B37">
      <w:pPr>
        <w:jc w:val="center"/>
      </w:pPr>
      <w:r>
        <w:rPr>
          <w:noProof/>
          <w:lang w:val="en-CA" w:eastAsia="en-CA"/>
        </w:rPr>
        <w:drawing>
          <wp:anchor distT="0" distB="0" distL="114300" distR="114300" simplePos="0" relativeHeight="251658240" behindDoc="0" locked="0" layoutInCell="1" allowOverlap="1" wp14:anchorId="702A7C6F" wp14:editId="104CA4CF">
            <wp:simplePos x="0" y="0"/>
            <wp:positionH relativeFrom="column">
              <wp:posOffset>-243840</wp:posOffset>
            </wp:positionH>
            <wp:positionV relativeFrom="paragraph">
              <wp:posOffset>557530</wp:posOffset>
            </wp:positionV>
            <wp:extent cx="6212205" cy="5116830"/>
            <wp:effectExtent l="0" t="11112"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ftoverlay.jpg"/>
                    <pic:cNvPicPr/>
                  </pic:nvPicPr>
                  <pic:blipFill>
                    <a:blip r:embed="rId20" cstate="email">
                      <a:extLst>
                        <a:ext uri="{28A0092B-C50C-407E-A947-70E740481C1C}">
                          <a14:useLocalDpi xmlns:a14="http://schemas.microsoft.com/office/drawing/2010/main"/>
                        </a:ext>
                      </a:extLst>
                    </a:blip>
                    <a:stretch>
                      <a:fillRect/>
                    </a:stretch>
                  </pic:blipFill>
                  <pic:spPr>
                    <a:xfrm rot="16200000">
                      <a:off x="0" y="0"/>
                      <a:ext cx="6212205" cy="5116830"/>
                    </a:xfrm>
                    <a:prstGeom prst="rect">
                      <a:avLst/>
                    </a:prstGeom>
                  </pic:spPr>
                </pic:pic>
              </a:graphicData>
            </a:graphic>
            <wp14:sizeRelH relativeFrom="page">
              <wp14:pctWidth>0</wp14:pctWidth>
            </wp14:sizeRelH>
            <wp14:sizeRelV relativeFrom="page">
              <wp14:pctHeight>0</wp14:pctHeight>
            </wp14:sizeRelV>
          </wp:anchor>
        </w:drawing>
      </w:r>
    </w:p>
    <w:p w14:paraId="72593D4F" w14:textId="77777777" w:rsidR="00EA62AC" w:rsidRPr="007B5874" w:rsidRDefault="00EA62AC" w:rsidP="007B5874"/>
    <w:p w14:paraId="316A7CE8" w14:textId="77777777" w:rsidR="00C54909" w:rsidRPr="0092611A" w:rsidRDefault="00C54909" w:rsidP="00DD3947">
      <w:pPr>
        <w:ind w:left="284"/>
        <w:rPr>
          <w:b/>
          <w:lang w:val="en-CA"/>
        </w:rPr>
      </w:pPr>
    </w:p>
    <w:p w14:paraId="5D468E65" w14:textId="24120492" w:rsidR="00C54909" w:rsidRPr="002C2F15" w:rsidRDefault="005173A1" w:rsidP="00FC4D8B">
      <w:pPr>
        <w:pStyle w:val="Heading5"/>
        <w:rPr>
          <w:lang w:val="en-CA"/>
        </w:rPr>
      </w:pPr>
      <w:bookmarkStart w:id="59" w:name="_Toc191699336"/>
      <w:bookmarkStart w:id="60" w:name="_Toc209070361"/>
      <w:r>
        <w:rPr>
          <w:lang w:val="en-CA"/>
        </w:rPr>
        <w:t>Map</w:t>
      </w:r>
      <w:r w:rsidR="00C54909" w:rsidRPr="0092611A">
        <w:rPr>
          <w:lang w:val="en-CA"/>
        </w:rPr>
        <w:t xml:space="preserve"> </w:t>
      </w:r>
      <w:r w:rsidR="00FF3F50">
        <w:rPr>
          <w:lang w:val="en-CA"/>
        </w:rPr>
        <w:t>6</w:t>
      </w:r>
      <w:r>
        <w:rPr>
          <w:lang w:val="en-CA"/>
        </w:rPr>
        <w:t xml:space="preserve">     </w:t>
      </w:r>
      <w:r w:rsidR="00C54909" w:rsidRPr="0092611A">
        <w:rPr>
          <w:lang w:val="en-CA"/>
        </w:rPr>
        <w:t>Detailed Plan of the Study Area</w:t>
      </w:r>
      <w:bookmarkEnd w:id="59"/>
      <w:bookmarkEnd w:id="60"/>
    </w:p>
    <w:p w14:paraId="76D1A8C8" w14:textId="77777777" w:rsidR="0092611A" w:rsidRPr="008B0A4D" w:rsidRDefault="002C2F15" w:rsidP="008B0A4D">
      <w:pPr>
        <w:pStyle w:val="Heading1"/>
        <w:rPr>
          <w:smallCaps w:val="0"/>
          <w:lang w:val="en-CA"/>
        </w:rPr>
      </w:pPr>
      <w:r>
        <w:rPr>
          <w:lang w:val="en-CA"/>
        </w:rPr>
        <w:br w:type="column"/>
      </w:r>
      <w:bookmarkStart w:id="61" w:name="_Toc209070408"/>
      <w:r w:rsidR="0092611A" w:rsidRPr="008B0A4D">
        <w:rPr>
          <w:lang w:val="en-CA"/>
        </w:rPr>
        <w:t>1</w:t>
      </w:r>
      <w:r w:rsidR="00050464" w:rsidRPr="008B0A4D">
        <w:rPr>
          <w:lang w:val="en-CA"/>
        </w:rPr>
        <w:t>3</w:t>
      </w:r>
      <w:r w:rsidR="0092611A" w:rsidRPr="008B0A4D">
        <w:rPr>
          <w:lang w:val="en-CA"/>
        </w:rPr>
        <w:t>.</w:t>
      </w:r>
      <w:r w:rsidR="00DF5DDD">
        <w:rPr>
          <w:lang w:val="en-CA"/>
        </w:rPr>
        <w:t>0</w:t>
      </w:r>
      <w:r w:rsidR="0092611A" w:rsidRPr="008B0A4D">
        <w:rPr>
          <w:lang w:val="en-CA"/>
        </w:rPr>
        <w:tab/>
      </w:r>
      <w:r w:rsidR="00050464" w:rsidRPr="008B0A4D">
        <w:rPr>
          <w:lang w:val="en-CA"/>
        </w:rPr>
        <w:t>Images</w:t>
      </w:r>
      <w:bookmarkEnd w:id="61"/>
    </w:p>
    <w:tbl>
      <w:tblPr>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644"/>
        <w:gridCol w:w="4748"/>
      </w:tblGrid>
      <w:tr w:rsidR="0092611A" w:rsidRPr="002C2F15" w14:paraId="5C634459" w14:textId="77777777" w:rsidTr="00755194">
        <w:trPr>
          <w:trHeight w:val="1529"/>
        </w:trPr>
        <w:tc>
          <w:tcPr>
            <w:tcW w:w="4644" w:type="dxa"/>
            <w:shd w:val="clear" w:color="auto" w:fill="auto"/>
          </w:tcPr>
          <w:p w14:paraId="6444F6AB" w14:textId="34560BAE" w:rsidR="0092611A" w:rsidRPr="00755194" w:rsidRDefault="0092611A" w:rsidP="00DD3947">
            <w:pPr>
              <w:rPr>
                <w:b/>
                <w:szCs w:val="24"/>
                <w:lang w:val="en-CA"/>
              </w:rPr>
            </w:pPr>
            <w:r w:rsidRPr="00755194">
              <w:rPr>
                <w:b/>
                <w:szCs w:val="24"/>
                <w:lang w:val="en-CA"/>
              </w:rPr>
              <w:br w:type="page"/>
            </w:r>
            <w:r w:rsidR="00A57421">
              <w:rPr>
                <w:b/>
                <w:noProof/>
                <w:szCs w:val="24"/>
                <w:lang w:val="en-CA" w:eastAsia="en-CA"/>
              </w:rPr>
              <w:drawing>
                <wp:inline distT="0" distB="0" distL="0" distR="0" wp14:anchorId="32481954" wp14:editId="7DB3A76C">
                  <wp:extent cx="2788285" cy="2091055"/>
                  <wp:effectExtent l="0" t="0" r="5715" b="0"/>
                  <wp:docPr id="13" name="Picture 13" descr="17366/Photos/IMG_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366/Photos/IMG_3780.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788285" cy="2091055"/>
                          </a:xfrm>
                          <a:prstGeom prst="rect">
                            <a:avLst/>
                          </a:prstGeom>
                          <a:noFill/>
                          <a:ln>
                            <a:noFill/>
                          </a:ln>
                        </pic:spPr>
                      </pic:pic>
                    </a:graphicData>
                  </a:graphic>
                </wp:inline>
              </w:drawing>
            </w:r>
          </w:p>
        </w:tc>
        <w:tc>
          <w:tcPr>
            <w:tcW w:w="4748" w:type="dxa"/>
            <w:shd w:val="clear" w:color="auto" w:fill="auto"/>
          </w:tcPr>
          <w:p w14:paraId="44B7DB42" w14:textId="0DD694FD" w:rsidR="0092611A" w:rsidRPr="00755194" w:rsidRDefault="003C36E6" w:rsidP="00DD3947">
            <w:pPr>
              <w:rPr>
                <w:b/>
                <w:szCs w:val="24"/>
                <w:lang w:val="en-CA"/>
              </w:rPr>
            </w:pPr>
            <w:r>
              <w:rPr>
                <w:b/>
                <w:noProof/>
                <w:szCs w:val="24"/>
                <w:lang w:val="en-CA" w:eastAsia="en-CA"/>
              </w:rPr>
              <w:drawing>
                <wp:inline distT="0" distB="0" distL="0" distR="0" wp14:anchorId="1BB90BAA" wp14:editId="6F0F0FA4">
                  <wp:extent cx="2870835" cy="2151380"/>
                  <wp:effectExtent l="0" t="0" r="0" b="7620"/>
                  <wp:docPr id="14" name="Picture 14" descr="17366/Photos/IMG_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366/Photos/IMG_3742.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70835" cy="2151380"/>
                          </a:xfrm>
                          <a:prstGeom prst="rect">
                            <a:avLst/>
                          </a:prstGeom>
                          <a:noFill/>
                          <a:ln>
                            <a:noFill/>
                          </a:ln>
                        </pic:spPr>
                      </pic:pic>
                    </a:graphicData>
                  </a:graphic>
                </wp:inline>
              </w:drawing>
            </w:r>
          </w:p>
        </w:tc>
      </w:tr>
      <w:tr w:rsidR="0092611A" w:rsidRPr="0092611A" w14:paraId="5FB49CC5" w14:textId="77777777" w:rsidTr="00755194">
        <w:trPr>
          <w:trHeight w:val="271"/>
        </w:trPr>
        <w:tc>
          <w:tcPr>
            <w:tcW w:w="4644" w:type="dxa"/>
            <w:shd w:val="clear" w:color="auto" w:fill="auto"/>
          </w:tcPr>
          <w:p w14:paraId="6741EE36" w14:textId="5BC86663" w:rsidR="0092611A" w:rsidRPr="000E3CF3" w:rsidRDefault="00821B15" w:rsidP="00244D38">
            <w:pPr>
              <w:pStyle w:val="Heading6"/>
              <w:ind w:left="0"/>
              <w:jc w:val="left"/>
              <w:rPr>
                <w:sz w:val="20"/>
                <w:szCs w:val="20"/>
                <w:lang w:val="en-CA"/>
              </w:rPr>
            </w:pPr>
            <w:bookmarkStart w:id="62" w:name="_Toc191707664"/>
            <w:r>
              <w:rPr>
                <w:sz w:val="20"/>
                <w:szCs w:val="20"/>
                <w:lang w:val="en-CA"/>
              </w:rPr>
              <w:t>Image</w:t>
            </w:r>
            <w:r w:rsidR="0092611A" w:rsidRPr="000E3CF3">
              <w:rPr>
                <w:sz w:val="20"/>
                <w:szCs w:val="20"/>
                <w:lang w:val="en-CA"/>
              </w:rPr>
              <w:t xml:space="preserve"> 1     </w:t>
            </w:r>
            <w:bookmarkEnd w:id="62"/>
            <w:r w:rsidR="00244D38">
              <w:rPr>
                <w:sz w:val="20"/>
                <w:szCs w:val="20"/>
                <w:lang w:val="en-CA"/>
              </w:rPr>
              <w:t>Test Pit Cond</w:t>
            </w:r>
            <w:r w:rsidR="00CB3426">
              <w:rPr>
                <w:sz w:val="20"/>
                <w:szCs w:val="20"/>
                <w:lang w:val="en-CA"/>
              </w:rPr>
              <w:t>i</w:t>
            </w:r>
            <w:r w:rsidR="00244D38">
              <w:rPr>
                <w:sz w:val="20"/>
                <w:szCs w:val="20"/>
                <w:lang w:val="en-CA"/>
              </w:rPr>
              <w:t>tions</w:t>
            </w:r>
          </w:p>
        </w:tc>
        <w:tc>
          <w:tcPr>
            <w:tcW w:w="4748" w:type="dxa"/>
            <w:shd w:val="clear" w:color="auto" w:fill="auto"/>
          </w:tcPr>
          <w:p w14:paraId="675C6C53" w14:textId="60474091" w:rsidR="0092611A" w:rsidRPr="000E3CF3" w:rsidRDefault="00821B15" w:rsidP="00244D38">
            <w:pPr>
              <w:pStyle w:val="Heading6"/>
              <w:ind w:left="0"/>
              <w:jc w:val="left"/>
              <w:rPr>
                <w:sz w:val="20"/>
                <w:szCs w:val="20"/>
                <w:lang w:val="en-CA"/>
              </w:rPr>
            </w:pPr>
            <w:bookmarkStart w:id="63" w:name="_Toc191707665"/>
            <w:r>
              <w:rPr>
                <w:sz w:val="20"/>
                <w:szCs w:val="20"/>
                <w:lang w:val="en-CA"/>
              </w:rPr>
              <w:t>Image</w:t>
            </w:r>
            <w:r w:rsidR="0092611A" w:rsidRPr="000E3CF3">
              <w:rPr>
                <w:sz w:val="20"/>
                <w:szCs w:val="20"/>
                <w:lang w:val="en-CA"/>
              </w:rPr>
              <w:t xml:space="preserve"> 2     </w:t>
            </w:r>
            <w:bookmarkEnd w:id="63"/>
            <w:r w:rsidR="00244D38">
              <w:rPr>
                <w:sz w:val="20"/>
                <w:szCs w:val="20"/>
                <w:lang w:val="en-CA"/>
              </w:rPr>
              <w:t>Pedestrian Survey Conditions</w:t>
            </w:r>
          </w:p>
        </w:tc>
      </w:tr>
      <w:tr w:rsidR="0092611A" w:rsidRPr="0092611A" w14:paraId="005B8735" w14:textId="77777777" w:rsidTr="00755194">
        <w:trPr>
          <w:trHeight w:val="271"/>
        </w:trPr>
        <w:tc>
          <w:tcPr>
            <w:tcW w:w="4644" w:type="dxa"/>
            <w:shd w:val="clear" w:color="auto" w:fill="auto"/>
          </w:tcPr>
          <w:p w14:paraId="2EEF0BA2" w14:textId="6F63DDD3" w:rsidR="0092611A" w:rsidRPr="000E3CF3" w:rsidRDefault="003C36E6" w:rsidP="00755194">
            <w:pPr>
              <w:jc w:val="center"/>
              <w:rPr>
                <w:b/>
                <w:sz w:val="20"/>
                <w:lang w:val="en-CA"/>
              </w:rPr>
            </w:pPr>
            <w:r>
              <w:rPr>
                <w:b/>
                <w:noProof/>
                <w:sz w:val="20"/>
                <w:lang w:val="en-CA" w:eastAsia="en-CA"/>
              </w:rPr>
              <w:drawing>
                <wp:inline distT="0" distB="0" distL="0" distR="0" wp14:anchorId="3722E6C3" wp14:editId="788703AB">
                  <wp:extent cx="2788285" cy="2091055"/>
                  <wp:effectExtent l="0" t="0" r="5715" b="0"/>
                  <wp:docPr id="15" name="Picture 15" descr="17366/Photos/IMG_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366/Photos/IMG_3756.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88285" cy="2091055"/>
                          </a:xfrm>
                          <a:prstGeom prst="rect">
                            <a:avLst/>
                          </a:prstGeom>
                          <a:noFill/>
                          <a:ln>
                            <a:noFill/>
                          </a:ln>
                        </pic:spPr>
                      </pic:pic>
                    </a:graphicData>
                  </a:graphic>
                </wp:inline>
              </w:drawing>
            </w:r>
          </w:p>
        </w:tc>
        <w:tc>
          <w:tcPr>
            <w:tcW w:w="4748" w:type="dxa"/>
            <w:shd w:val="clear" w:color="auto" w:fill="auto"/>
          </w:tcPr>
          <w:p w14:paraId="239E0611" w14:textId="6541D45F" w:rsidR="0092611A" w:rsidRPr="000E3CF3" w:rsidRDefault="003C36E6" w:rsidP="00755194">
            <w:pPr>
              <w:jc w:val="center"/>
              <w:rPr>
                <w:b/>
                <w:sz w:val="20"/>
                <w:lang w:val="en-CA"/>
              </w:rPr>
            </w:pPr>
            <w:r>
              <w:rPr>
                <w:b/>
                <w:noProof/>
                <w:sz w:val="20"/>
                <w:lang w:val="en-CA" w:eastAsia="en-CA"/>
              </w:rPr>
              <w:drawing>
                <wp:inline distT="0" distB="0" distL="0" distR="0" wp14:anchorId="2B074B9B" wp14:editId="7EEDA05E">
                  <wp:extent cx="2870835" cy="2151380"/>
                  <wp:effectExtent l="0" t="0" r="0" b="7620"/>
                  <wp:docPr id="16" name="Picture 16" descr="17366/Photos/IMG_3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366/Photos/IMG_3761.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70835" cy="2151380"/>
                          </a:xfrm>
                          <a:prstGeom prst="rect">
                            <a:avLst/>
                          </a:prstGeom>
                          <a:noFill/>
                          <a:ln>
                            <a:noFill/>
                          </a:ln>
                        </pic:spPr>
                      </pic:pic>
                    </a:graphicData>
                  </a:graphic>
                </wp:inline>
              </w:drawing>
            </w:r>
          </w:p>
        </w:tc>
      </w:tr>
      <w:tr w:rsidR="0092611A" w:rsidRPr="0092611A" w14:paraId="5EECBB64" w14:textId="77777777" w:rsidTr="00755194">
        <w:trPr>
          <w:trHeight w:val="271"/>
        </w:trPr>
        <w:tc>
          <w:tcPr>
            <w:tcW w:w="4644" w:type="dxa"/>
            <w:shd w:val="clear" w:color="auto" w:fill="auto"/>
          </w:tcPr>
          <w:p w14:paraId="525EA53D" w14:textId="31723020" w:rsidR="0092611A" w:rsidRPr="000E3CF3" w:rsidRDefault="00821B15" w:rsidP="00CB3426">
            <w:pPr>
              <w:pStyle w:val="Heading6"/>
              <w:ind w:left="0"/>
              <w:jc w:val="left"/>
              <w:rPr>
                <w:sz w:val="20"/>
                <w:szCs w:val="20"/>
                <w:lang w:val="en-CA"/>
              </w:rPr>
            </w:pPr>
            <w:bookmarkStart w:id="64" w:name="_Toc191707666"/>
            <w:r>
              <w:rPr>
                <w:sz w:val="20"/>
                <w:szCs w:val="20"/>
                <w:lang w:val="en-CA"/>
              </w:rPr>
              <w:t>Image</w:t>
            </w:r>
            <w:r w:rsidR="0092611A" w:rsidRPr="000E3CF3">
              <w:rPr>
                <w:sz w:val="20"/>
                <w:szCs w:val="20"/>
                <w:lang w:val="en-CA"/>
              </w:rPr>
              <w:t xml:space="preserve"> 3     </w:t>
            </w:r>
            <w:bookmarkEnd w:id="64"/>
            <w:r w:rsidR="00CB3426">
              <w:rPr>
                <w:sz w:val="20"/>
                <w:szCs w:val="20"/>
                <w:lang w:val="en-CA"/>
              </w:rPr>
              <w:t>View from Top of Stone Pile</w:t>
            </w:r>
          </w:p>
        </w:tc>
        <w:tc>
          <w:tcPr>
            <w:tcW w:w="4748" w:type="dxa"/>
            <w:shd w:val="clear" w:color="auto" w:fill="auto"/>
          </w:tcPr>
          <w:p w14:paraId="13F5FCB7" w14:textId="7CE42181" w:rsidR="0092611A" w:rsidRPr="000E3CF3" w:rsidRDefault="00821B15" w:rsidP="00CB3426">
            <w:pPr>
              <w:pStyle w:val="Heading6"/>
              <w:ind w:left="0"/>
              <w:jc w:val="left"/>
              <w:rPr>
                <w:sz w:val="20"/>
                <w:szCs w:val="20"/>
                <w:lang w:val="en-CA"/>
              </w:rPr>
            </w:pPr>
            <w:bookmarkStart w:id="65" w:name="_Toc191707667"/>
            <w:r>
              <w:rPr>
                <w:sz w:val="20"/>
                <w:szCs w:val="20"/>
                <w:lang w:val="en-CA"/>
              </w:rPr>
              <w:t>Image</w:t>
            </w:r>
            <w:r w:rsidR="0092611A" w:rsidRPr="000E3CF3">
              <w:rPr>
                <w:sz w:val="20"/>
                <w:szCs w:val="20"/>
                <w:lang w:val="en-CA"/>
              </w:rPr>
              <w:t xml:space="preserve"> 4     </w:t>
            </w:r>
            <w:bookmarkEnd w:id="65"/>
            <w:r w:rsidR="00CB3426">
              <w:rPr>
                <w:sz w:val="20"/>
                <w:szCs w:val="20"/>
                <w:lang w:val="en-CA"/>
              </w:rPr>
              <w:t>Test Pit Conditions</w:t>
            </w:r>
          </w:p>
        </w:tc>
      </w:tr>
      <w:tr w:rsidR="0092611A" w:rsidRPr="0092611A" w14:paraId="757B8927" w14:textId="77777777" w:rsidTr="00755194">
        <w:trPr>
          <w:trHeight w:val="252"/>
        </w:trPr>
        <w:tc>
          <w:tcPr>
            <w:tcW w:w="4644" w:type="dxa"/>
            <w:shd w:val="clear" w:color="auto" w:fill="auto"/>
          </w:tcPr>
          <w:p w14:paraId="3ADDCD09" w14:textId="3D15A105" w:rsidR="0092611A" w:rsidRPr="000E3CF3" w:rsidRDefault="003C36E6" w:rsidP="00755194">
            <w:pPr>
              <w:jc w:val="center"/>
              <w:rPr>
                <w:b/>
                <w:sz w:val="20"/>
                <w:lang w:val="en-CA"/>
              </w:rPr>
            </w:pPr>
            <w:r>
              <w:rPr>
                <w:b/>
                <w:noProof/>
                <w:sz w:val="20"/>
                <w:lang w:val="en-CA" w:eastAsia="en-CA"/>
              </w:rPr>
              <w:drawing>
                <wp:inline distT="0" distB="0" distL="0" distR="0" wp14:anchorId="42A49B1F" wp14:editId="64F7A6A4">
                  <wp:extent cx="2788285" cy="2091055"/>
                  <wp:effectExtent l="0" t="0" r="5715" b="0"/>
                  <wp:docPr id="17" name="Picture 17" descr="17366/Photos/IMG_3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366/Photos/IMG_3764.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788285" cy="2091055"/>
                          </a:xfrm>
                          <a:prstGeom prst="rect">
                            <a:avLst/>
                          </a:prstGeom>
                          <a:noFill/>
                          <a:ln>
                            <a:noFill/>
                          </a:ln>
                        </pic:spPr>
                      </pic:pic>
                    </a:graphicData>
                  </a:graphic>
                </wp:inline>
              </w:drawing>
            </w:r>
          </w:p>
        </w:tc>
        <w:tc>
          <w:tcPr>
            <w:tcW w:w="4748" w:type="dxa"/>
            <w:shd w:val="clear" w:color="auto" w:fill="auto"/>
          </w:tcPr>
          <w:p w14:paraId="6A0FA6B6" w14:textId="01CF0C52" w:rsidR="0092611A" w:rsidRPr="000E3CF3" w:rsidRDefault="00F1145D" w:rsidP="00755194">
            <w:pPr>
              <w:jc w:val="center"/>
              <w:rPr>
                <w:b/>
                <w:sz w:val="20"/>
                <w:lang w:val="en-CA"/>
              </w:rPr>
            </w:pPr>
            <w:r>
              <w:rPr>
                <w:b/>
                <w:noProof/>
                <w:sz w:val="20"/>
                <w:lang w:val="en-CA" w:eastAsia="en-CA"/>
              </w:rPr>
              <w:drawing>
                <wp:inline distT="0" distB="0" distL="0" distR="0" wp14:anchorId="471DEDA1" wp14:editId="39B30657">
                  <wp:extent cx="2870835" cy="2151380"/>
                  <wp:effectExtent l="0" t="0" r="0" b="7620"/>
                  <wp:docPr id="18" name="Picture 18" descr="17366/Photos/IMG_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7366/Photos/IMG_3744.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70835" cy="2151380"/>
                          </a:xfrm>
                          <a:prstGeom prst="rect">
                            <a:avLst/>
                          </a:prstGeom>
                          <a:noFill/>
                          <a:ln>
                            <a:noFill/>
                          </a:ln>
                        </pic:spPr>
                      </pic:pic>
                    </a:graphicData>
                  </a:graphic>
                </wp:inline>
              </w:drawing>
            </w:r>
          </w:p>
        </w:tc>
      </w:tr>
      <w:tr w:rsidR="0092611A" w:rsidRPr="0092611A" w14:paraId="59A562DC" w14:textId="77777777" w:rsidTr="00755194">
        <w:trPr>
          <w:trHeight w:val="291"/>
        </w:trPr>
        <w:tc>
          <w:tcPr>
            <w:tcW w:w="4644" w:type="dxa"/>
            <w:shd w:val="clear" w:color="auto" w:fill="auto"/>
          </w:tcPr>
          <w:p w14:paraId="1F4992BC" w14:textId="5E6296DA" w:rsidR="0092611A" w:rsidRPr="000E3CF3" w:rsidRDefault="00821B15" w:rsidP="00CB3426">
            <w:pPr>
              <w:pStyle w:val="Heading6"/>
              <w:ind w:left="0"/>
              <w:jc w:val="left"/>
              <w:rPr>
                <w:sz w:val="20"/>
                <w:szCs w:val="20"/>
                <w:highlight w:val="yellow"/>
                <w:lang w:val="en-CA"/>
              </w:rPr>
            </w:pPr>
            <w:bookmarkStart w:id="66" w:name="_Toc191707668"/>
            <w:r>
              <w:rPr>
                <w:sz w:val="20"/>
                <w:szCs w:val="20"/>
                <w:lang w:val="en-CA"/>
              </w:rPr>
              <w:t>Image</w:t>
            </w:r>
            <w:r w:rsidR="0092611A" w:rsidRPr="000E3CF3">
              <w:rPr>
                <w:sz w:val="20"/>
                <w:szCs w:val="20"/>
                <w:lang w:val="en-CA"/>
              </w:rPr>
              <w:t xml:space="preserve"> 5     </w:t>
            </w:r>
            <w:bookmarkEnd w:id="66"/>
            <w:r w:rsidR="00CB3426">
              <w:rPr>
                <w:sz w:val="20"/>
                <w:szCs w:val="20"/>
                <w:lang w:val="en-CA"/>
              </w:rPr>
              <w:t>Pedestrian Survey Conditions</w:t>
            </w:r>
          </w:p>
        </w:tc>
        <w:tc>
          <w:tcPr>
            <w:tcW w:w="4748" w:type="dxa"/>
            <w:shd w:val="clear" w:color="auto" w:fill="auto"/>
          </w:tcPr>
          <w:p w14:paraId="648EE99F" w14:textId="0A6CE297" w:rsidR="0092611A" w:rsidRPr="000E3CF3" w:rsidRDefault="00821B15" w:rsidP="00CB3426">
            <w:pPr>
              <w:pStyle w:val="Heading6"/>
              <w:ind w:left="0"/>
              <w:jc w:val="left"/>
              <w:rPr>
                <w:sz w:val="20"/>
                <w:szCs w:val="20"/>
                <w:lang w:val="en-CA"/>
              </w:rPr>
            </w:pPr>
            <w:bookmarkStart w:id="67" w:name="_Toc191707669"/>
            <w:r>
              <w:rPr>
                <w:sz w:val="20"/>
                <w:szCs w:val="20"/>
                <w:lang w:val="en-CA"/>
              </w:rPr>
              <w:t>Image</w:t>
            </w:r>
            <w:r w:rsidR="0092611A" w:rsidRPr="000E3CF3">
              <w:rPr>
                <w:sz w:val="20"/>
                <w:szCs w:val="20"/>
                <w:lang w:val="en-CA"/>
              </w:rPr>
              <w:t xml:space="preserve"> 6</w:t>
            </w:r>
            <w:r w:rsidR="007B570E" w:rsidRPr="000E3CF3">
              <w:rPr>
                <w:sz w:val="20"/>
                <w:szCs w:val="20"/>
                <w:lang w:val="en-CA"/>
              </w:rPr>
              <w:t xml:space="preserve"> </w:t>
            </w:r>
            <w:r w:rsidR="0092611A" w:rsidRPr="000E3CF3">
              <w:rPr>
                <w:sz w:val="20"/>
                <w:szCs w:val="20"/>
                <w:lang w:val="en-CA"/>
              </w:rPr>
              <w:t xml:space="preserve">    </w:t>
            </w:r>
            <w:bookmarkEnd w:id="67"/>
            <w:r w:rsidR="00CB3426">
              <w:rPr>
                <w:sz w:val="20"/>
                <w:szCs w:val="20"/>
                <w:lang w:val="en-CA"/>
              </w:rPr>
              <w:t>Pedestrian Survey Conditions</w:t>
            </w:r>
          </w:p>
        </w:tc>
      </w:tr>
    </w:tbl>
    <w:p w14:paraId="38CE738E" w14:textId="77777777" w:rsidR="00BA3B7D" w:rsidRPr="0092611A" w:rsidRDefault="00BA3B7D" w:rsidP="00DD3947">
      <w:pPr>
        <w:autoSpaceDE w:val="0"/>
        <w:autoSpaceDN w:val="0"/>
        <w:adjustRightInd w:val="0"/>
        <w:rPr>
          <w:szCs w:val="24"/>
          <w:lang w:val="en-CA"/>
        </w:rPr>
      </w:pPr>
    </w:p>
    <w:sectPr w:rsidR="00BA3B7D" w:rsidRPr="0092611A" w:rsidSect="0045108C">
      <w:headerReference w:type="default" r:id="rId27"/>
      <w:footerReference w:type="default" r:id="rId28"/>
      <w:pgSz w:w="12240" w:h="15840" w:code="1"/>
      <w:pgMar w:top="781" w:right="1440" w:bottom="1560" w:left="1800" w:header="855" w:footer="116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FCC16C" w14:textId="77777777" w:rsidR="00014F7B" w:rsidRDefault="00014F7B">
      <w:r>
        <w:separator/>
      </w:r>
    </w:p>
  </w:endnote>
  <w:endnote w:type="continuationSeparator" w:id="0">
    <w:p w14:paraId="2C31C489" w14:textId="77777777" w:rsidR="00014F7B" w:rsidRDefault="00014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D7ACD" w14:textId="77777777" w:rsidR="00DA795C" w:rsidRPr="00C41B00" w:rsidRDefault="00DA795C" w:rsidP="00C41B00">
    <w:pPr>
      <w:pStyle w:val="HeaderFooter"/>
      <w:rPr>
        <w:lang w:val="en-CA"/>
      </w:rPr>
    </w:pPr>
    <w:r>
      <w:rPr>
        <w:lang w:val="en-CA" w:eastAsia="en-CA"/>
      </w:rPr>
      <mc:AlternateContent>
        <mc:Choice Requires="wps">
          <w:drawing>
            <wp:anchor distT="4294967295" distB="4294967295" distL="114300" distR="114300" simplePos="0" relativeHeight="251657728" behindDoc="0" locked="0" layoutInCell="1" allowOverlap="1" wp14:anchorId="38DD8D20" wp14:editId="267BD10E">
              <wp:simplePos x="0" y="0"/>
              <wp:positionH relativeFrom="margin">
                <wp:posOffset>-62230</wp:posOffset>
              </wp:positionH>
              <wp:positionV relativeFrom="margin">
                <wp:posOffset>7902574</wp:posOffset>
              </wp:positionV>
              <wp:extent cx="5829300" cy="0"/>
              <wp:effectExtent l="0" t="0" r="12700" b="254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FF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8C9E4" id="Line 2" o:spid="_x0000_s1026" style="position:absolute;z-index:251657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4.9pt,622.25pt" to="454.1pt,6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" strokecolor="red" strokeweight="1pt">
              <w10:wrap anchorx="margin" anchory="margin"/>
            </v:line>
          </w:pict>
        </mc:Fallback>
      </mc:AlternateContent>
    </w:r>
    <w:r w:rsidRPr="00C41B00">
      <w:rPr>
        <w:lang w:val="en-CA"/>
      </w:rPr>
      <w:t>AMICK Consultants Limited</w:t>
    </w:r>
    <w:r w:rsidRPr="00C41B00">
      <w:rPr>
        <w:lang w:val="en-CA"/>
      </w:rPr>
      <w:tab/>
      <w:t xml:space="preserve">        Page </w:t>
    </w:r>
    <w:r w:rsidRPr="00C41B00">
      <w:rPr>
        <w:lang w:val="en-CA"/>
      </w:rPr>
      <w:fldChar w:fldCharType="begin"/>
    </w:r>
    <w:r w:rsidRPr="00C41B00">
      <w:rPr>
        <w:lang w:val="en-CA"/>
      </w:rPr>
      <w:instrText xml:space="preserve"> PAGE </w:instrText>
    </w:r>
    <w:r w:rsidRPr="00C41B00">
      <w:rPr>
        <w:lang w:val="en-CA"/>
      </w:rPr>
      <w:fldChar w:fldCharType="separate"/>
    </w:r>
    <w:r w:rsidR="00C43E35">
      <w:rPr>
        <w:lang w:val="en-CA"/>
      </w:rPr>
      <w:t>21</w:t>
    </w:r>
    <w:r w:rsidRPr="00C41B00">
      <w:rPr>
        <w:lang w:val="en-C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EC818" w14:textId="77777777" w:rsidR="00014F7B" w:rsidRDefault="00014F7B">
      <w:r>
        <w:separator/>
      </w:r>
    </w:p>
  </w:footnote>
  <w:footnote w:type="continuationSeparator" w:id="0">
    <w:p w14:paraId="77EF577F" w14:textId="77777777" w:rsidR="00014F7B" w:rsidRDefault="00014F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3A9AC" w14:textId="64D11F2C" w:rsidR="00DA795C" w:rsidRPr="00186A1A" w:rsidRDefault="00DA795C" w:rsidP="00186A1A">
    <w:pPr>
      <w:pStyle w:val="Header"/>
      <w:jc w:val="center"/>
      <w:rPr>
        <w:b/>
        <w:i/>
        <w:noProof/>
        <w:color w:val="FF0000"/>
        <w:sz w:val="20"/>
        <w:lang w:val="en-CA"/>
      </w:rPr>
    </w:pPr>
    <w:r w:rsidRPr="00FA7ECE">
      <w:rPr>
        <w:b/>
        <w:i/>
        <w:noProof/>
        <w:color w:val="FF0000"/>
        <w:sz w:val="20"/>
        <w:lang w:val="en-CA"/>
      </w:rPr>
      <w:t>2017 Stage 1-2 Archaeological Property Assessment of 362 &amp; 398 North Service Road, Part of Lots 16 &amp; 17, Concession 1, and Part of Lots 16 &amp; 17, Broken Front Concession and Part of Original Road Allowance between Lots 16 &amp; 17 and Part of Original Road Allowance between Broken Front Concession and Concession 1 (Geographic Township of Grimsby, County of Lincoln) Town of Grimsby, Regional Municipality of Niagara (AMICK File #17366 MTCS File #P058-1629-2017)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58BF5C2"/>
    <w:multiLevelType w:val="hybridMultilevel"/>
    <w:tmpl w:val="DD4E842E"/>
    <w:lvl w:ilvl="0" w:tplc="5CFE076A">
      <w:start w:val="1"/>
      <w:numFmt w:val="decimal"/>
      <w:lvlText w:val="%1)"/>
      <w:lvlJc w:val="left"/>
      <w:rPr>
        <w:rFonts w:ascii="Times New Roman" w:eastAsia="Times New Roman"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9A877FC"/>
    <w:multiLevelType w:val="hybridMultilevel"/>
    <w:tmpl w:val="38AA1CA2"/>
    <w:lvl w:ilvl="0" w:tplc="4880D9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217722"/>
    <w:multiLevelType w:val="hybridMultilevel"/>
    <w:tmpl w:val="354C051C"/>
    <w:lvl w:ilvl="0" w:tplc="545CE57A">
      <w:start w:val="1"/>
      <w:numFmt w:val="decimal"/>
      <w:lvlText w:val="%1."/>
      <w:lvlJc w:val="left"/>
      <w:pPr>
        <w:ind w:left="1080" w:hanging="72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006B8E"/>
    <w:multiLevelType w:val="hybridMultilevel"/>
    <w:tmpl w:val="FC6A2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6D5FCB"/>
    <w:multiLevelType w:val="hybridMultilevel"/>
    <w:tmpl w:val="ED24FD0E"/>
    <w:lvl w:ilvl="0" w:tplc="7BC80DB4">
      <w:start w:val="2"/>
      <w:numFmt w:val="decimal"/>
      <w:lvlText w:val="%1."/>
      <w:lvlJc w:val="left"/>
      <w:pPr>
        <w:ind w:left="1080" w:hanging="360"/>
      </w:pPr>
      <w:rPr>
        <w:rFonts w:hint="default"/>
        <w:i/>
        <w:sz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8E80016"/>
    <w:multiLevelType w:val="hybridMultilevel"/>
    <w:tmpl w:val="C92AD9E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F5363D"/>
    <w:multiLevelType w:val="hybridMultilevel"/>
    <w:tmpl w:val="B4940468"/>
    <w:lvl w:ilvl="0" w:tplc="EF66B6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1A6C21"/>
    <w:multiLevelType w:val="hybridMultilevel"/>
    <w:tmpl w:val="E884A2FC"/>
    <w:lvl w:ilvl="0" w:tplc="61F80400">
      <w:start w:val="1"/>
      <w:numFmt w:val="lowerLetter"/>
      <w:lvlText w:val="%1."/>
      <w:lvlJc w:val="left"/>
      <w:pPr>
        <w:ind w:left="1004" w:hanging="360"/>
      </w:pPr>
      <w:rPr>
        <w:rFonts w:hint="default"/>
      </w:r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8" w15:restartNumberingAfterBreak="0">
    <w:nsid w:val="3A39682A"/>
    <w:multiLevelType w:val="hybridMultilevel"/>
    <w:tmpl w:val="BF5CDE5C"/>
    <w:lvl w:ilvl="0" w:tplc="7E3673CC">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3A632FA6"/>
    <w:multiLevelType w:val="hybridMultilevel"/>
    <w:tmpl w:val="B46ABB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8C5AD0"/>
    <w:multiLevelType w:val="hybridMultilevel"/>
    <w:tmpl w:val="354C051C"/>
    <w:lvl w:ilvl="0" w:tplc="545CE57A">
      <w:start w:val="1"/>
      <w:numFmt w:val="decimal"/>
      <w:lvlText w:val="%1."/>
      <w:lvlJc w:val="left"/>
      <w:pPr>
        <w:ind w:left="1080" w:hanging="72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015970"/>
    <w:multiLevelType w:val="hybridMultilevel"/>
    <w:tmpl w:val="198A3C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042441"/>
    <w:multiLevelType w:val="hybridMultilevel"/>
    <w:tmpl w:val="3C4EC8B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7002012"/>
    <w:multiLevelType w:val="hybridMultilevel"/>
    <w:tmpl w:val="E17A9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5518BE"/>
    <w:multiLevelType w:val="hybridMultilevel"/>
    <w:tmpl w:val="C92AD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1F2E5B"/>
    <w:multiLevelType w:val="hybridMultilevel"/>
    <w:tmpl w:val="11925646"/>
    <w:lvl w:ilvl="0" w:tplc="D8A27926">
      <w:start w:val="2"/>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6B0165"/>
    <w:multiLevelType w:val="hybridMultilevel"/>
    <w:tmpl w:val="AD2CE208"/>
    <w:lvl w:ilvl="0" w:tplc="53FE8A06">
      <w:start w:val="1"/>
      <w:numFmt w:val="decimal"/>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55660037"/>
    <w:multiLevelType w:val="hybridMultilevel"/>
    <w:tmpl w:val="84F08D9E"/>
    <w:lvl w:ilvl="0" w:tplc="67CC77B6">
      <w:start w:val="1"/>
      <w:numFmt w:val="decimal"/>
      <w:lvlText w:val="%1."/>
      <w:lvlJc w:val="left"/>
      <w:pPr>
        <w:ind w:left="1080" w:hanging="360"/>
      </w:pPr>
      <w:rPr>
        <w:rFonts w:ascii="Times New Roman" w:eastAsia="Times New Roman" w:hAnsi="Times New Roman" w:cs="Times New Roman"/>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579A6F91"/>
    <w:multiLevelType w:val="hybridMultilevel"/>
    <w:tmpl w:val="4D94BD16"/>
    <w:lvl w:ilvl="0" w:tplc="1009000F">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19" w15:restartNumberingAfterBreak="0">
    <w:nsid w:val="5F557B55"/>
    <w:multiLevelType w:val="hybridMultilevel"/>
    <w:tmpl w:val="EF9CB5A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4E866E7"/>
    <w:multiLevelType w:val="hybridMultilevel"/>
    <w:tmpl w:val="CFFC841A"/>
    <w:lvl w:ilvl="0" w:tplc="3BB05B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4E86B6B"/>
    <w:multiLevelType w:val="hybridMultilevel"/>
    <w:tmpl w:val="491AC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2124F0"/>
    <w:multiLevelType w:val="hybridMultilevel"/>
    <w:tmpl w:val="427C1808"/>
    <w:lvl w:ilvl="0" w:tplc="3922457C">
      <w:start w:val="1"/>
      <w:numFmt w:val="lowerLetter"/>
      <w:lvlText w:val="%1."/>
      <w:lvlJc w:val="left"/>
      <w:pPr>
        <w:ind w:left="720" w:hanging="360"/>
      </w:pPr>
      <w:rPr>
        <w:rFonts w:ascii="Times New Roman" w:eastAsia="Times New Roman" w:hAnsi="Times New Roman" w:cs="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28106B3"/>
    <w:multiLevelType w:val="hybridMultilevel"/>
    <w:tmpl w:val="354C051C"/>
    <w:lvl w:ilvl="0" w:tplc="545CE57A">
      <w:start w:val="1"/>
      <w:numFmt w:val="decimal"/>
      <w:lvlText w:val="%1."/>
      <w:lvlJc w:val="left"/>
      <w:pPr>
        <w:ind w:left="1080" w:hanging="72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9E0550"/>
    <w:multiLevelType w:val="hybridMultilevel"/>
    <w:tmpl w:val="11BE0DCA"/>
    <w:lvl w:ilvl="0" w:tplc="4B4AD4C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0139E7"/>
    <w:multiLevelType w:val="hybridMultilevel"/>
    <w:tmpl w:val="354C051C"/>
    <w:lvl w:ilvl="0" w:tplc="545CE57A">
      <w:start w:val="1"/>
      <w:numFmt w:val="decimal"/>
      <w:lvlText w:val="%1."/>
      <w:lvlJc w:val="left"/>
      <w:pPr>
        <w:ind w:left="1080" w:hanging="72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0"/>
  </w:num>
  <w:num w:numId="4">
    <w:abstractNumId w:val="18"/>
  </w:num>
  <w:num w:numId="5">
    <w:abstractNumId w:val="7"/>
  </w:num>
  <w:num w:numId="6">
    <w:abstractNumId w:val="16"/>
  </w:num>
  <w:num w:numId="7">
    <w:abstractNumId w:val="17"/>
  </w:num>
  <w:num w:numId="8">
    <w:abstractNumId w:val="22"/>
  </w:num>
  <w:num w:numId="9">
    <w:abstractNumId w:val="8"/>
  </w:num>
  <w:num w:numId="10">
    <w:abstractNumId w:val="24"/>
  </w:num>
  <w:num w:numId="11">
    <w:abstractNumId w:val="4"/>
  </w:num>
  <w:num w:numId="12">
    <w:abstractNumId w:val="15"/>
  </w:num>
  <w:num w:numId="13">
    <w:abstractNumId w:val="11"/>
  </w:num>
  <w:num w:numId="14">
    <w:abstractNumId w:val="9"/>
  </w:num>
  <w:num w:numId="15">
    <w:abstractNumId w:val="6"/>
  </w:num>
  <w:num w:numId="16">
    <w:abstractNumId w:val="13"/>
  </w:num>
  <w:num w:numId="17">
    <w:abstractNumId w:val="21"/>
  </w:num>
  <w:num w:numId="18">
    <w:abstractNumId w:val="20"/>
  </w:num>
  <w:num w:numId="19">
    <w:abstractNumId w:val="3"/>
  </w:num>
  <w:num w:numId="20">
    <w:abstractNumId w:val="23"/>
  </w:num>
  <w:num w:numId="21">
    <w:abstractNumId w:val="10"/>
  </w:num>
  <w:num w:numId="22">
    <w:abstractNumId w:val="25"/>
  </w:num>
  <w:num w:numId="23">
    <w:abstractNumId w:val="14"/>
  </w:num>
  <w:num w:numId="24">
    <w:abstractNumId w:val="5"/>
  </w:num>
  <w:num w:numId="25">
    <w:abstractNumId w:val="1"/>
  </w:num>
  <w:num w:numId="26">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CA" w:vendorID="64" w:dllVersion="6" w:nlCheck="1" w:checkStyle="1"/>
  <w:activeWritingStyle w:appName="MSWord" w:lang="en-US" w:vendorID="64" w:dllVersion="6" w:nlCheck="1" w:checkStyle="1"/>
  <w:activeWritingStyle w:appName="MSWord" w:lang="fr-FR" w:vendorID="64" w:dllVersion="6" w:nlCheck="1" w:checkStyle="1"/>
  <w:activeWritingStyle w:appName="MSWord" w:lang="en-CA" w:vendorID="64" w:dllVersion="0" w:nlCheck="1" w:checkStyle="0"/>
  <w:activeWritingStyle w:appName="MSWord" w:lang="en-US" w:vendorID="64" w:dllVersion="0" w:nlCheck="1" w:checkStyle="0"/>
  <w:activeWritingStyle w:appName="MSWord" w:lang="en-CA" w:vendorID="64" w:dllVersion="131078" w:nlCheck="1" w:checkStyle="1"/>
  <w:activeWritingStyle w:appName="MSWord" w:lang="en-US" w:vendorID="64" w:dllVersion="131078" w:nlCheck="1" w:checkStyle="1"/>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0B9"/>
    <w:rsid w:val="00000652"/>
    <w:rsid w:val="00001E34"/>
    <w:rsid w:val="00002681"/>
    <w:rsid w:val="00003675"/>
    <w:rsid w:val="00004575"/>
    <w:rsid w:val="00006485"/>
    <w:rsid w:val="00006597"/>
    <w:rsid w:val="00007345"/>
    <w:rsid w:val="000100AB"/>
    <w:rsid w:val="00010DAB"/>
    <w:rsid w:val="00013B88"/>
    <w:rsid w:val="000144A2"/>
    <w:rsid w:val="00014F7B"/>
    <w:rsid w:val="00015962"/>
    <w:rsid w:val="00016504"/>
    <w:rsid w:val="0001685D"/>
    <w:rsid w:val="00017A95"/>
    <w:rsid w:val="00017C14"/>
    <w:rsid w:val="00020003"/>
    <w:rsid w:val="00020325"/>
    <w:rsid w:val="000206B1"/>
    <w:rsid w:val="0002085B"/>
    <w:rsid w:val="00021706"/>
    <w:rsid w:val="00021DB7"/>
    <w:rsid w:val="00022080"/>
    <w:rsid w:val="000233F9"/>
    <w:rsid w:val="0002471B"/>
    <w:rsid w:val="00024FAB"/>
    <w:rsid w:val="000254F0"/>
    <w:rsid w:val="00026EBA"/>
    <w:rsid w:val="00027364"/>
    <w:rsid w:val="00027854"/>
    <w:rsid w:val="000307EF"/>
    <w:rsid w:val="00033BB4"/>
    <w:rsid w:val="00033EC2"/>
    <w:rsid w:val="000349D5"/>
    <w:rsid w:val="00036FB7"/>
    <w:rsid w:val="000376B2"/>
    <w:rsid w:val="0004323D"/>
    <w:rsid w:val="000435E0"/>
    <w:rsid w:val="00043CC5"/>
    <w:rsid w:val="00044A02"/>
    <w:rsid w:val="00046308"/>
    <w:rsid w:val="00050464"/>
    <w:rsid w:val="000518E9"/>
    <w:rsid w:val="000526C3"/>
    <w:rsid w:val="00052BE3"/>
    <w:rsid w:val="00053ACE"/>
    <w:rsid w:val="00053DC6"/>
    <w:rsid w:val="000544FB"/>
    <w:rsid w:val="00055135"/>
    <w:rsid w:val="0005565C"/>
    <w:rsid w:val="000560CF"/>
    <w:rsid w:val="00056650"/>
    <w:rsid w:val="00057686"/>
    <w:rsid w:val="000608F4"/>
    <w:rsid w:val="0006144B"/>
    <w:rsid w:val="000634A0"/>
    <w:rsid w:val="000636F0"/>
    <w:rsid w:val="00064B44"/>
    <w:rsid w:val="000663CE"/>
    <w:rsid w:val="00067065"/>
    <w:rsid w:val="00067E1B"/>
    <w:rsid w:val="000703B5"/>
    <w:rsid w:val="00072C09"/>
    <w:rsid w:val="00075F60"/>
    <w:rsid w:val="00077053"/>
    <w:rsid w:val="00077375"/>
    <w:rsid w:val="00082241"/>
    <w:rsid w:val="00082A9B"/>
    <w:rsid w:val="00084C42"/>
    <w:rsid w:val="00085565"/>
    <w:rsid w:val="0008574B"/>
    <w:rsid w:val="000865BC"/>
    <w:rsid w:val="00086EB7"/>
    <w:rsid w:val="000872F1"/>
    <w:rsid w:val="00094057"/>
    <w:rsid w:val="000941D9"/>
    <w:rsid w:val="00095CA3"/>
    <w:rsid w:val="00096321"/>
    <w:rsid w:val="000967EB"/>
    <w:rsid w:val="0009686E"/>
    <w:rsid w:val="00096E57"/>
    <w:rsid w:val="00097581"/>
    <w:rsid w:val="000A0588"/>
    <w:rsid w:val="000A0B70"/>
    <w:rsid w:val="000A1059"/>
    <w:rsid w:val="000A2802"/>
    <w:rsid w:val="000A6604"/>
    <w:rsid w:val="000A7546"/>
    <w:rsid w:val="000A75CC"/>
    <w:rsid w:val="000B0484"/>
    <w:rsid w:val="000B0600"/>
    <w:rsid w:val="000B2D01"/>
    <w:rsid w:val="000B388D"/>
    <w:rsid w:val="000B457A"/>
    <w:rsid w:val="000B4D1A"/>
    <w:rsid w:val="000B5863"/>
    <w:rsid w:val="000C00B4"/>
    <w:rsid w:val="000C045C"/>
    <w:rsid w:val="000C2ED8"/>
    <w:rsid w:val="000C3F25"/>
    <w:rsid w:val="000C5DE0"/>
    <w:rsid w:val="000C73C6"/>
    <w:rsid w:val="000C7445"/>
    <w:rsid w:val="000C7BAC"/>
    <w:rsid w:val="000C7C26"/>
    <w:rsid w:val="000D20BC"/>
    <w:rsid w:val="000D254E"/>
    <w:rsid w:val="000D3729"/>
    <w:rsid w:val="000D37D9"/>
    <w:rsid w:val="000D3D51"/>
    <w:rsid w:val="000D4638"/>
    <w:rsid w:val="000D46D6"/>
    <w:rsid w:val="000D52FE"/>
    <w:rsid w:val="000D594B"/>
    <w:rsid w:val="000D5BCC"/>
    <w:rsid w:val="000D629A"/>
    <w:rsid w:val="000D6B07"/>
    <w:rsid w:val="000D72D5"/>
    <w:rsid w:val="000D7946"/>
    <w:rsid w:val="000E1999"/>
    <w:rsid w:val="000E3CF3"/>
    <w:rsid w:val="000E4DA4"/>
    <w:rsid w:val="000E5592"/>
    <w:rsid w:val="000F1BDD"/>
    <w:rsid w:val="000F32C8"/>
    <w:rsid w:val="000F4044"/>
    <w:rsid w:val="000F4F3C"/>
    <w:rsid w:val="000F5C44"/>
    <w:rsid w:val="000F719E"/>
    <w:rsid w:val="000F74F8"/>
    <w:rsid w:val="000F7D0E"/>
    <w:rsid w:val="00104365"/>
    <w:rsid w:val="00105564"/>
    <w:rsid w:val="00106DA0"/>
    <w:rsid w:val="001108B1"/>
    <w:rsid w:val="00111A81"/>
    <w:rsid w:val="00112519"/>
    <w:rsid w:val="00112650"/>
    <w:rsid w:val="00115660"/>
    <w:rsid w:val="00116440"/>
    <w:rsid w:val="00116FA8"/>
    <w:rsid w:val="00120334"/>
    <w:rsid w:val="00121C97"/>
    <w:rsid w:val="00122EC5"/>
    <w:rsid w:val="001252E4"/>
    <w:rsid w:val="0012536E"/>
    <w:rsid w:val="001255B7"/>
    <w:rsid w:val="001256B7"/>
    <w:rsid w:val="0012690E"/>
    <w:rsid w:val="001304A9"/>
    <w:rsid w:val="001338A5"/>
    <w:rsid w:val="001338DB"/>
    <w:rsid w:val="00134264"/>
    <w:rsid w:val="00136839"/>
    <w:rsid w:val="00137BC5"/>
    <w:rsid w:val="001423EC"/>
    <w:rsid w:val="00142FAE"/>
    <w:rsid w:val="001430BE"/>
    <w:rsid w:val="001436C8"/>
    <w:rsid w:val="00145864"/>
    <w:rsid w:val="00145D82"/>
    <w:rsid w:val="00146F20"/>
    <w:rsid w:val="00150736"/>
    <w:rsid w:val="00151770"/>
    <w:rsid w:val="0015240F"/>
    <w:rsid w:val="00154351"/>
    <w:rsid w:val="00157877"/>
    <w:rsid w:val="00157CE6"/>
    <w:rsid w:val="00160FFA"/>
    <w:rsid w:val="00164633"/>
    <w:rsid w:val="001647FA"/>
    <w:rsid w:val="00165185"/>
    <w:rsid w:val="00165633"/>
    <w:rsid w:val="00166DE9"/>
    <w:rsid w:val="00166FF7"/>
    <w:rsid w:val="001672E8"/>
    <w:rsid w:val="0017074D"/>
    <w:rsid w:val="00171D0C"/>
    <w:rsid w:val="00172054"/>
    <w:rsid w:val="00173F97"/>
    <w:rsid w:val="001740A2"/>
    <w:rsid w:val="0017420D"/>
    <w:rsid w:val="0017473B"/>
    <w:rsid w:val="00177EE0"/>
    <w:rsid w:val="00180212"/>
    <w:rsid w:val="0018047B"/>
    <w:rsid w:val="001808EA"/>
    <w:rsid w:val="00180FAC"/>
    <w:rsid w:val="00182945"/>
    <w:rsid w:val="00182AF7"/>
    <w:rsid w:val="00185696"/>
    <w:rsid w:val="0018586B"/>
    <w:rsid w:val="00186A1A"/>
    <w:rsid w:val="00187961"/>
    <w:rsid w:val="00190326"/>
    <w:rsid w:val="0019201B"/>
    <w:rsid w:val="00193550"/>
    <w:rsid w:val="00196657"/>
    <w:rsid w:val="00196ABA"/>
    <w:rsid w:val="00197511"/>
    <w:rsid w:val="00197FF4"/>
    <w:rsid w:val="001A0E86"/>
    <w:rsid w:val="001A1704"/>
    <w:rsid w:val="001A1896"/>
    <w:rsid w:val="001A28D7"/>
    <w:rsid w:val="001A3191"/>
    <w:rsid w:val="001A3AA1"/>
    <w:rsid w:val="001A507A"/>
    <w:rsid w:val="001A5814"/>
    <w:rsid w:val="001A5963"/>
    <w:rsid w:val="001A62BB"/>
    <w:rsid w:val="001A6966"/>
    <w:rsid w:val="001A69E9"/>
    <w:rsid w:val="001A7138"/>
    <w:rsid w:val="001A7263"/>
    <w:rsid w:val="001B0185"/>
    <w:rsid w:val="001B0696"/>
    <w:rsid w:val="001B1332"/>
    <w:rsid w:val="001B17D2"/>
    <w:rsid w:val="001B1DD8"/>
    <w:rsid w:val="001B1F2B"/>
    <w:rsid w:val="001B36BF"/>
    <w:rsid w:val="001B3BB6"/>
    <w:rsid w:val="001B4027"/>
    <w:rsid w:val="001B65D2"/>
    <w:rsid w:val="001C0C09"/>
    <w:rsid w:val="001C0C80"/>
    <w:rsid w:val="001C0D22"/>
    <w:rsid w:val="001C2389"/>
    <w:rsid w:val="001C4FCC"/>
    <w:rsid w:val="001C678E"/>
    <w:rsid w:val="001C6D4A"/>
    <w:rsid w:val="001C6D8A"/>
    <w:rsid w:val="001C6E80"/>
    <w:rsid w:val="001C742F"/>
    <w:rsid w:val="001C7C7A"/>
    <w:rsid w:val="001D0755"/>
    <w:rsid w:val="001D1ED1"/>
    <w:rsid w:val="001D3920"/>
    <w:rsid w:val="001D3B8A"/>
    <w:rsid w:val="001D532C"/>
    <w:rsid w:val="001D7356"/>
    <w:rsid w:val="001E0A31"/>
    <w:rsid w:val="001E17E1"/>
    <w:rsid w:val="001E22E6"/>
    <w:rsid w:val="001E2C47"/>
    <w:rsid w:val="001E2ECB"/>
    <w:rsid w:val="001E374F"/>
    <w:rsid w:val="001E3D0B"/>
    <w:rsid w:val="001E45FD"/>
    <w:rsid w:val="001E4E5F"/>
    <w:rsid w:val="001E62E0"/>
    <w:rsid w:val="001E69E7"/>
    <w:rsid w:val="001F02E4"/>
    <w:rsid w:val="001F1BD5"/>
    <w:rsid w:val="001F3300"/>
    <w:rsid w:val="001F33C1"/>
    <w:rsid w:val="001F382B"/>
    <w:rsid w:val="001F40D5"/>
    <w:rsid w:val="001F4E94"/>
    <w:rsid w:val="001F5D1B"/>
    <w:rsid w:val="001F6BF4"/>
    <w:rsid w:val="001F6E26"/>
    <w:rsid w:val="001F721A"/>
    <w:rsid w:val="001F722F"/>
    <w:rsid w:val="0020004A"/>
    <w:rsid w:val="0020173D"/>
    <w:rsid w:val="00201FA6"/>
    <w:rsid w:val="00202279"/>
    <w:rsid w:val="00203A78"/>
    <w:rsid w:val="00203AD4"/>
    <w:rsid w:val="00204431"/>
    <w:rsid w:val="0020529F"/>
    <w:rsid w:val="00207209"/>
    <w:rsid w:val="002104BB"/>
    <w:rsid w:val="00210A93"/>
    <w:rsid w:val="00210B35"/>
    <w:rsid w:val="00211013"/>
    <w:rsid w:val="0021435B"/>
    <w:rsid w:val="002161E3"/>
    <w:rsid w:val="002165D1"/>
    <w:rsid w:val="0022069C"/>
    <w:rsid w:val="002219EB"/>
    <w:rsid w:val="00226F3D"/>
    <w:rsid w:val="002274C6"/>
    <w:rsid w:val="00227613"/>
    <w:rsid w:val="00227828"/>
    <w:rsid w:val="00227B88"/>
    <w:rsid w:val="0023137B"/>
    <w:rsid w:val="002314A6"/>
    <w:rsid w:val="002332B5"/>
    <w:rsid w:val="00235012"/>
    <w:rsid w:val="002356BC"/>
    <w:rsid w:val="002365BD"/>
    <w:rsid w:val="0023688F"/>
    <w:rsid w:val="00237199"/>
    <w:rsid w:val="002373D2"/>
    <w:rsid w:val="00237E21"/>
    <w:rsid w:val="002402A7"/>
    <w:rsid w:val="002405BA"/>
    <w:rsid w:val="002408D8"/>
    <w:rsid w:val="0024220E"/>
    <w:rsid w:val="00242AF2"/>
    <w:rsid w:val="00242DA9"/>
    <w:rsid w:val="00243B03"/>
    <w:rsid w:val="00244D38"/>
    <w:rsid w:val="0024651E"/>
    <w:rsid w:val="00247901"/>
    <w:rsid w:val="002510B0"/>
    <w:rsid w:val="00253197"/>
    <w:rsid w:val="002539E8"/>
    <w:rsid w:val="00253CCD"/>
    <w:rsid w:val="00254920"/>
    <w:rsid w:val="00255D31"/>
    <w:rsid w:val="00256F0C"/>
    <w:rsid w:val="002573F9"/>
    <w:rsid w:val="00257480"/>
    <w:rsid w:val="002575C3"/>
    <w:rsid w:val="002579C0"/>
    <w:rsid w:val="00260638"/>
    <w:rsid w:val="00260D9F"/>
    <w:rsid w:val="002611A7"/>
    <w:rsid w:val="00262D19"/>
    <w:rsid w:val="002632B8"/>
    <w:rsid w:val="0026424A"/>
    <w:rsid w:val="00264320"/>
    <w:rsid w:val="0026585E"/>
    <w:rsid w:val="002664CE"/>
    <w:rsid w:val="00267298"/>
    <w:rsid w:val="00272F81"/>
    <w:rsid w:val="00274036"/>
    <w:rsid w:val="00275D96"/>
    <w:rsid w:val="00277E68"/>
    <w:rsid w:val="00280CF0"/>
    <w:rsid w:val="0028184B"/>
    <w:rsid w:val="002833E4"/>
    <w:rsid w:val="00284294"/>
    <w:rsid w:val="002848C5"/>
    <w:rsid w:val="00287AA8"/>
    <w:rsid w:val="00287F04"/>
    <w:rsid w:val="002919DD"/>
    <w:rsid w:val="00291B87"/>
    <w:rsid w:val="00291DB4"/>
    <w:rsid w:val="00292EE1"/>
    <w:rsid w:val="00296031"/>
    <w:rsid w:val="0029638B"/>
    <w:rsid w:val="002A0DA3"/>
    <w:rsid w:val="002A1433"/>
    <w:rsid w:val="002A3858"/>
    <w:rsid w:val="002A3D7B"/>
    <w:rsid w:val="002A659B"/>
    <w:rsid w:val="002A67A6"/>
    <w:rsid w:val="002A7823"/>
    <w:rsid w:val="002A7EA2"/>
    <w:rsid w:val="002A7F2F"/>
    <w:rsid w:val="002B178F"/>
    <w:rsid w:val="002B208D"/>
    <w:rsid w:val="002B27D4"/>
    <w:rsid w:val="002B2B02"/>
    <w:rsid w:val="002B2EB9"/>
    <w:rsid w:val="002B364A"/>
    <w:rsid w:val="002B36BD"/>
    <w:rsid w:val="002B3F88"/>
    <w:rsid w:val="002B6198"/>
    <w:rsid w:val="002B6D89"/>
    <w:rsid w:val="002C01B8"/>
    <w:rsid w:val="002C1B2D"/>
    <w:rsid w:val="002C1B68"/>
    <w:rsid w:val="002C2F15"/>
    <w:rsid w:val="002C45A5"/>
    <w:rsid w:val="002C4ECF"/>
    <w:rsid w:val="002C58E7"/>
    <w:rsid w:val="002C6B7C"/>
    <w:rsid w:val="002C7A44"/>
    <w:rsid w:val="002D0B72"/>
    <w:rsid w:val="002D1294"/>
    <w:rsid w:val="002D1881"/>
    <w:rsid w:val="002D3953"/>
    <w:rsid w:val="002D3DA2"/>
    <w:rsid w:val="002D4EFD"/>
    <w:rsid w:val="002D5619"/>
    <w:rsid w:val="002D5EE9"/>
    <w:rsid w:val="002D6E3C"/>
    <w:rsid w:val="002D7054"/>
    <w:rsid w:val="002E3491"/>
    <w:rsid w:val="002E361B"/>
    <w:rsid w:val="002E402F"/>
    <w:rsid w:val="002E56D2"/>
    <w:rsid w:val="002E7A03"/>
    <w:rsid w:val="002F194B"/>
    <w:rsid w:val="002F26C4"/>
    <w:rsid w:val="002F48AC"/>
    <w:rsid w:val="002F4911"/>
    <w:rsid w:val="002F7506"/>
    <w:rsid w:val="00301677"/>
    <w:rsid w:val="00302AF8"/>
    <w:rsid w:val="00303712"/>
    <w:rsid w:val="00310BB5"/>
    <w:rsid w:val="00310CED"/>
    <w:rsid w:val="0031171E"/>
    <w:rsid w:val="00311C12"/>
    <w:rsid w:val="00313E77"/>
    <w:rsid w:val="00314AE6"/>
    <w:rsid w:val="00314D1F"/>
    <w:rsid w:val="00315D9F"/>
    <w:rsid w:val="00317663"/>
    <w:rsid w:val="00321F7B"/>
    <w:rsid w:val="0032216D"/>
    <w:rsid w:val="0032223C"/>
    <w:rsid w:val="003226D1"/>
    <w:rsid w:val="003245C7"/>
    <w:rsid w:val="0032580E"/>
    <w:rsid w:val="00325D19"/>
    <w:rsid w:val="003262D7"/>
    <w:rsid w:val="00327C01"/>
    <w:rsid w:val="00330463"/>
    <w:rsid w:val="00333DD0"/>
    <w:rsid w:val="00334D80"/>
    <w:rsid w:val="0033664F"/>
    <w:rsid w:val="00336A1C"/>
    <w:rsid w:val="003375E2"/>
    <w:rsid w:val="00340007"/>
    <w:rsid w:val="00340C38"/>
    <w:rsid w:val="003411BD"/>
    <w:rsid w:val="0034131A"/>
    <w:rsid w:val="00341FFF"/>
    <w:rsid w:val="00342084"/>
    <w:rsid w:val="00342DF6"/>
    <w:rsid w:val="00343EC2"/>
    <w:rsid w:val="00351FEF"/>
    <w:rsid w:val="00352234"/>
    <w:rsid w:val="00352F98"/>
    <w:rsid w:val="003539E9"/>
    <w:rsid w:val="00353A50"/>
    <w:rsid w:val="00356141"/>
    <w:rsid w:val="00356A7B"/>
    <w:rsid w:val="00356CD9"/>
    <w:rsid w:val="00357BD0"/>
    <w:rsid w:val="0036047B"/>
    <w:rsid w:val="003604DF"/>
    <w:rsid w:val="003610B4"/>
    <w:rsid w:val="003614BB"/>
    <w:rsid w:val="00361B9E"/>
    <w:rsid w:val="00362C04"/>
    <w:rsid w:val="00363911"/>
    <w:rsid w:val="003647C0"/>
    <w:rsid w:val="00365B84"/>
    <w:rsid w:val="00366149"/>
    <w:rsid w:val="0036725D"/>
    <w:rsid w:val="0036727B"/>
    <w:rsid w:val="00370532"/>
    <w:rsid w:val="00371248"/>
    <w:rsid w:val="00371365"/>
    <w:rsid w:val="0037180B"/>
    <w:rsid w:val="003719A3"/>
    <w:rsid w:val="0037263A"/>
    <w:rsid w:val="00372A3A"/>
    <w:rsid w:val="00372FB7"/>
    <w:rsid w:val="003735F9"/>
    <w:rsid w:val="00375D57"/>
    <w:rsid w:val="00380328"/>
    <w:rsid w:val="00380AAC"/>
    <w:rsid w:val="00380C2F"/>
    <w:rsid w:val="00381BDA"/>
    <w:rsid w:val="00382523"/>
    <w:rsid w:val="0038263E"/>
    <w:rsid w:val="003826CB"/>
    <w:rsid w:val="0038666C"/>
    <w:rsid w:val="003927D9"/>
    <w:rsid w:val="003927EB"/>
    <w:rsid w:val="00392DE9"/>
    <w:rsid w:val="00393916"/>
    <w:rsid w:val="00395054"/>
    <w:rsid w:val="00396EA4"/>
    <w:rsid w:val="00396F96"/>
    <w:rsid w:val="003A01CC"/>
    <w:rsid w:val="003A07E8"/>
    <w:rsid w:val="003A0AEE"/>
    <w:rsid w:val="003A2826"/>
    <w:rsid w:val="003A2F32"/>
    <w:rsid w:val="003A340B"/>
    <w:rsid w:val="003A34B3"/>
    <w:rsid w:val="003A3562"/>
    <w:rsid w:val="003A3CEC"/>
    <w:rsid w:val="003A5148"/>
    <w:rsid w:val="003A64A9"/>
    <w:rsid w:val="003B069E"/>
    <w:rsid w:val="003B2375"/>
    <w:rsid w:val="003B3512"/>
    <w:rsid w:val="003B35C0"/>
    <w:rsid w:val="003B4404"/>
    <w:rsid w:val="003B6F6B"/>
    <w:rsid w:val="003B71A0"/>
    <w:rsid w:val="003B785C"/>
    <w:rsid w:val="003C0537"/>
    <w:rsid w:val="003C0756"/>
    <w:rsid w:val="003C11BA"/>
    <w:rsid w:val="003C1D2E"/>
    <w:rsid w:val="003C2374"/>
    <w:rsid w:val="003C2AFD"/>
    <w:rsid w:val="003C36E6"/>
    <w:rsid w:val="003C40F5"/>
    <w:rsid w:val="003C45F7"/>
    <w:rsid w:val="003C4655"/>
    <w:rsid w:val="003C52CD"/>
    <w:rsid w:val="003C60E2"/>
    <w:rsid w:val="003C75BB"/>
    <w:rsid w:val="003D236F"/>
    <w:rsid w:val="003D36DD"/>
    <w:rsid w:val="003D54B3"/>
    <w:rsid w:val="003D6282"/>
    <w:rsid w:val="003D6ECB"/>
    <w:rsid w:val="003D7B4C"/>
    <w:rsid w:val="003E007C"/>
    <w:rsid w:val="003E0321"/>
    <w:rsid w:val="003E19DB"/>
    <w:rsid w:val="003E1AF0"/>
    <w:rsid w:val="003E2CBC"/>
    <w:rsid w:val="003E5161"/>
    <w:rsid w:val="003E5D70"/>
    <w:rsid w:val="003E706F"/>
    <w:rsid w:val="003E79EB"/>
    <w:rsid w:val="003F05D8"/>
    <w:rsid w:val="003F0BF5"/>
    <w:rsid w:val="003F1885"/>
    <w:rsid w:val="003F1B5C"/>
    <w:rsid w:val="003F25B5"/>
    <w:rsid w:val="003F3874"/>
    <w:rsid w:val="003F579F"/>
    <w:rsid w:val="003F6993"/>
    <w:rsid w:val="003F7610"/>
    <w:rsid w:val="003F79F7"/>
    <w:rsid w:val="00400A42"/>
    <w:rsid w:val="00401CD2"/>
    <w:rsid w:val="00403125"/>
    <w:rsid w:val="004058C0"/>
    <w:rsid w:val="00405C66"/>
    <w:rsid w:val="0040620B"/>
    <w:rsid w:val="00406FD0"/>
    <w:rsid w:val="00407B4C"/>
    <w:rsid w:val="00411072"/>
    <w:rsid w:val="00411EE5"/>
    <w:rsid w:val="00412E78"/>
    <w:rsid w:val="004132EB"/>
    <w:rsid w:val="00414668"/>
    <w:rsid w:val="00414B42"/>
    <w:rsid w:val="00415FDF"/>
    <w:rsid w:val="00417CFF"/>
    <w:rsid w:val="004201EE"/>
    <w:rsid w:val="00420700"/>
    <w:rsid w:val="00421061"/>
    <w:rsid w:val="0042117F"/>
    <w:rsid w:val="004211A2"/>
    <w:rsid w:val="00421695"/>
    <w:rsid w:val="004222DE"/>
    <w:rsid w:val="00422A5B"/>
    <w:rsid w:val="00424565"/>
    <w:rsid w:val="004247FF"/>
    <w:rsid w:val="004248FE"/>
    <w:rsid w:val="004249C4"/>
    <w:rsid w:val="00424A7E"/>
    <w:rsid w:val="00424AB2"/>
    <w:rsid w:val="00425B0A"/>
    <w:rsid w:val="00426824"/>
    <w:rsid w:val="00426869"/>
    <w:rsid w:val="0042700E"/>
    <w:rsid w:val="00427276"/>
    <w:rsid w:val="004274FC"/>
    <w:rsid w:val="00427C6F"/>
    <w:rsid w:val="00427C93"/>
    <w:rsid w:val="00432070"/>
    <w:rsid w:val="004335B0"/>
    <w:rsid w:val="004336CE"/>
    <w:rsid w:val="004343FE"/>
    <w:rsid w:val="00437D37"/>
    <w:rsid w:val="0044016E"/>
    <w:rsid w:val="00440CFD"/>
    <w:rsid w:val="004412BA"/>
    <w:rsid w:val="00441384"/>
    <w:rsid w:val="004428A0"/>
    <w:rsid w:val="004431D9"/>
    <w:rsid w:val="00443C3D"/>
    <w:rsid w:val="00443E0B"/>
    <w:rsid w:val="0044523C"/>
    <w:rsid w:val="00445F81"/>
    <w:rsid w:val="0045060A"/>
    <w:rsid w:val="0045108C"/>
    <w:rsid w:val="004521F6"/>
    <w:rsid w:val="004524F8"/>
    <w:rsid w:val="004549BB"/>
    <w:rsid w:val="00454A0A"/>
    <w:rsid w:val="00456070"/>
    <w:rsid w:val="00460728"/>
    <w:rsid w:val="00460C5C"/>
    <w:rsid w:val="004615E5"/>
    <w:rsid w:val="004619CA"/>
    <w:rsid w:val="00461D5C"/>
    <w:rsid w:val="004620C8"/>
    <w:rsid w:val="00462C09"/>
    <w:rsid w:val="004630DD"/>
    <w:rsid w:val="00463FD9"/>
    <w:rsid w:val="00465144"/>
    <w:rsid w:val="004651CC"/>
    <w:rsid w:val="00465F24"/>
    <w:rsid w:val="00466AC1"/>
    <w:rsid w:val="00467DDC"/>
    <w:rsid w:val="00470BFD"/>
    <w:rsid w:val="00471BBA"/>
    <w:rsid w:val="00471E78"/>
    <w:rsid w:val="00472CCC"/>
    <w:rsid w:val="00472E9A"/>
    <w:rsid w:val="00474201"/>
    <w:rsid w:val="004750E0"/>
    <w:rsid w:val="00476151"/>
    <w:rsid w:val="0048060A"/>
    <w:rsid w:val="0048161F"/>
    <w:rsid w:val="004820AC"/>
    <w:rsid w:val="004824F1"/>
    <w:rsid w:val="00483597"/>
    <w:rsid w:val="00483E1B"/>
    <w:rsid w:val="00484D42"/>
    <w:rsid w:val="00484EDD"/>
    <w:rsid w:val="004854CE"/>
    <w:rsid w:val="00486066"/>
    <w:rsid w:val="004860BC"/>
    <w:rsid w:val="00486724"/>
    <w:rsid w:val="0049000E"/>
    <w:rsid w:val="0049208C"/>
    <w:rsid w:val="00494CB6"/>
    <w:rsid w:val="00497B41"/>
    <w:rsid w:val="004A0215"/>
    <w:rsid w:val="004A0368"/>
    <w:rsid w:val="004A0EC9"/>
    <w:rsid w:val="004A164A"/>
    <w:rsid w:val="004A1A54"/>
    <w:rsid w:val="004A2E4E"/>
    <w:rsid w:val="004A3E83"/>
    <w:rsid w:val="004A4017"/>
    <w:rsid w:val="004A7C23"/>
    <w:rsid w:val="004B1526"/>
    <w:rsid w:val="004B3073"/>
    <w:rsid w:val="004B4011"/>
    <w:rsid w:val="004C04B0"/>
    <w:rsid w:val="004C27D4"/>
    <w:rsid w:val="004C2CF5"/>
    <w:rsid w:val="004C6B1B"/>
    <w:rsid w:val="004C73FD"/>
    <w:rsid w:val="004D18AF"/>
    <w:rsid w:val="004D25E1"/>
    <w:rsid w:val="004D30A5"/>
    <w:rsid w:val="004D3EE8"/>
    <w:rsid w:val="004D76FF"/>
    <w:rsid w:val="004E13F1"/>
    <w:rsid w:val="004E158F"/>
    <w:rsid w:val="004E211C"/>
    <w:rsid w:val="004E3F37"/>
    <w:rsid w:val="004E4161"/>
    <w:rsid w:val="004E4323"/>
    <w:rsid w:val="004E4328"/>
    <w:rsid w:val="004F0345"/>
    <w:rsid w:val="004F188D"/>
    <w:rsid w:val="004F1D74"/>
    <w:rsid w:val="004F2013"/>
    <w:rsid w:val="004F320D"/>
    <w:rsid w:val="004F4203"/>
    <w:rsid w:val="004F47DC"/>
    <w:rsid w:val="004F58BE"/>
    <w:rsid w:val="004F5BEA"/>
    <w:rsid w:val="004F5DE8"/>
    <w:rsid w:val="004F6114"/>
    <w:rsid w:val="004F62DE"/>
    <w:rsid w:val="004F6CFD"/>
    <w:rsid w:val="004F72A8"/>
    <w:rsid w:val="004F77D8"/>
    <w:rsid w:val="00500153"/>
    <w:rsid w:val="00500925"/>
    <w:rsid w:val="0050151E"/>
    <w:rsid w:val="00502A84"/>
    <w:rsid w:val="005031BD"/>
    <w:rsid w:val="005036B5"/>
    <w:rsid w:val="00503B96"/>
    <w:rsid w:val="00504E2E"/>
    <w:rsid w:val="00507280"/>
    <w:rsid w:val="00510F82"/>
    <w:rsid w:val="00511206"/>
    <w:rsid w:val="0051164D"/>
    <w:rsid w:val="00512C5E"/>
    <w:rsid w:val="00516E49"/>
    <w:rsid w:val="00517007"/>
    <w:rsid w:val="005173A1"/>
    <w:rsid w:val="005177C3"/>
    <w:rsid w:val="00520A7D"/>
    <w:rsid w:val="00521921"/>
    <w:rsid w:val="0052296E"/>
    <w:rsid w:val="00525E03"/>
    <w:rsid w:val="00526AAE"/>
    <w:rsid w:val="005275FC"/>
    <w:rsid w:val="005304B5"/>
    <w:rsid w:val="00531369"/>
    <w:rsid w:val="0053194C"/>
    <w:rsid w:val="00532228"/>
    <w:rsid w:val="00532631"/>
    <w:rsid w:val="0053288A"/>
    <w:rsid w:val="00533190"/>
    <w:rsid w:val="00534239"/>
    <w:rsid w:val="005348A3"/>
    <w:rsid w:val="00534CC9"/>
    <w:rsid w:val="00534DDF"/>
    <w:rsid w:val="00536079"/>
    <w:rsid w:val="00536BAD"/>
    <w:rsid w:val="00536E22"/>
    <w:rsid w:val="00537821"/>
    <w:rsid w:val="00537CE7"/>
    <w:rsid w:val="00541238"/>
    <w:rsid w:val="00541D0D"/>
    <w:rsid w:val="00541E67"/>
    <w:rsid w:val="00544ACD"/>
    <w:rsid w:val="0054569B"/>
    <w:rsid w:val="00545DA4"/>
    <w:rsid w:val="00545DF0"/>
    <w:rsid w:val="005475B9"/>
    <w:rsid w:val="00547C78"/>
    <w:rsid w:val="00547F38"/>
    <w:rsid w:val="0055094D"/>
    <w:rsid w:val="00550B86"/>
    <w:rsid w:val="005511E6"/>
    <w:rsid w:val="00551227"/>
    <w:rsid w:val="00552DD3"/>
    <w:rsid w:val="00553489"/>
    <w:rsid w:val="00554024"/>
    <w:rsid w:val="00554FD3"/>
    <w:rsid w:val="0055580F"/>
    <w:rsid w:val="0055751C"/>
    <w:rsid w:val="00560550"/>
    <w:rsid w:val="005606C4"/>
    <w:rsid w:val="005608CD"/>
    <w:rsid w:val="00561352"/>
    <w:rsid w:val="0056210C"/>
    <w:rsid w:val="00562B27"/>
    <w:rsid w:val="005645EB"/>
    <w:rsid w:val="005659DA"/>
    <w:rsid w:val="005679C4"/>
    <w:rsid w:val="00570B3A"/>
    <w:rsid w:val="00571590"/>
    <w:rsid w:val="005718B6"/>
    <w:rsid w:val="005720E8"/>
    <w:rsid w:val="00572A5F"/>
    <w:rsid w:val="00573113"/>
    <w:rsid w:val="00573589"/>
    <w:rsid w:val="005744CE"/>
    <w:rsid w:val="005747CA"/>
    <w:rsid w:val="005753BE"/>
    <w:rsid w:val="00575751"/>
    <w:rsid w:val="00576328"/>
    <w:rsid w:val="00576CC7"/>
    <w:rsid w:val="00582CA3"/>
    <w:rsid w:val="005835E4"/>
    <w:rsid w:val="00584CF3"/>
    <w:rsid w:val="00586124"/>
    <w:rsid w:val="00592049"/>
    <w:rsid w:val="005933AB"/>
    <w:rsid w:val="00594470"/>
    <w:rsid w:val="00595D2D"/>
    <w:rsid w:val="005971D4"/>
    <w:rsid w:val="005A0882"/>
    <w:rsid w:val="005A170D"/>
    <w:rsid w:val="005A4A54"/>
    <w:rsid w:val="005A4CC8"/>
    <w:rsid w:val="005A6990"/>
    <w:rsid w:val="005A6B82"/>
    <w:rsid w:val="005B0166"/>
    <w:rsid w:val="005B0664"/>
    <w:rsid w:val="005B1339"/>
    <w:rsid w:val="005B2AFF"/>
    <w:rsid w:val="005B39FB"/>
    <w:rsid w:val="005B4E40"/>
    <w:rsid w:val="005B65C3"/>
    <w:rsid w:val="005B76C5"/>
    <w:rsid w:val="005C14AE"/>
    <w:rsid w:val="005C2093"/>
    <w:rsid w:val="005C3175"/>
    <w:rsid w:val="005C37A1"/>
    <w:rsid w:val="005C4300"/>
    <w:rsid w:val="005C6C52"/>
    <w:rsid w:val="005C7AC6"/>
    <w:rsid w:val="005C7B79"/>
    <w:rsid w:val="005D09FD"/>
    <w:rsid w:val="005D4615"/>
    <w:rsid w:val="005D4AE0"/>
    <w:rsid w:val="005D4B0B"/>
    <w:rsid w:val="005D5ADC"/>
    <w:rsid w:val="005D6B0A"/>
    <w:rsid w:val="005D7AA9"/>
    <w:rsid w:val="005E11A7"/>
    <w:rsid w:val="005E1B15"/>
    <w:rsid w:val="005E2976"/>
    <w:rsid w:val="005E29C6"/>
    <w:rsid w:val="005E3D65"/>
    <w:rsid w:val="005E3F2A"/>
    <w:rsid w:val="005E560D"/>
    <w:rsid w:val="005E61C9"/>
    <w:rsid w:val="005F03C8"/>
    <w:rsid w:val="005F07EB"/>
    <w:rsid w:val="005F0D50"/>
    <w:rsid w:val="005F199A"/>
    <w:rsid w:val="005F2EB7"/>
    <w:rsid w:val="005F3881"/>
    <w:rsid w:val="005F442F"/>
    <w:rsid w:val="005F46E5"/>
    <w:rsid w:val="005F5C0C"/>
    <w:rsid w:val="005F6F86"/>
    <w:rsid w:val="006006A2"/>
    <w:rsid w:val="00601CB0"/>
    <w:rsid w:val="0060224E"/>
    <w:rsid w:val="0060797B"/>
    <w:rsid w:val="006112AF"/>
    <w:rsid w:val="00611B7C"/>
    <w:rsid w:val="00614DDA"/>
    <w:rsid w:val="0061534D"/>
    <w:rsid w:val="00616163"/>
    <w:rsid w:val="006201C7"/>
    <w:rsid w:val="006224BB"/>
    <w:rsid w:val="00622FD7"/>
    <w:rsid w:val="006249B8"/>
    <w:rsid w:val="0062582B"/>
    <w:rsid w:val="00627694"/>
    <w:rsid w:val="006309E0"/>
    <w:rsid w:val="00631258"/>
    <w:rsid w:val="006314E1"/>
    <w:rsid w:val="00631C62"/>
    <w:rsid w:val="00631D5C"/>
    <w:rsid w:val="00631ED1"/>
    <w:rsid w:val="006340DF"/>
    <w:rsid w:val="006348C6"/>
    <w:rsid w:val="00634A78"/>
    <w:rsid w:val="00634B9C"/>
    <w:rsid w:val="00634BF6"/>
    <w:rsid w:val="00634EA2"/>
    <w:rsid w:val="00634EE7"/>
    <w:rsid w:val="0063625E"/>
    <w:rsid w:val="006368F3"/>
    <w:rsid w:val="006377FD"/>
    <w:rsid w:val="006406DB"/>
    <w:rsid w:val="00640769"/>
    <w:rsid w:val="00640BDE"/>
    <w:rsid w:val="00641879"/>
    <w:rsid w:val="00642F61"/>
    <w:rsid w:val="006430EA"/>
    <w:rsid w:val="00643E4B"/>
    <w:rsid w:val="00644FCD"/>
    <w:rsid w:val="006453F5"/>
    <w:rsid w:val="00645961"/>
    <w:rsid w:val="006473CE"/>
    <w:rsid w:val="00647E32"/>
    <w:rsid w:val="00650A5B"/>
    <w:rsid w:val="006515EA"/>
    <w:rsid w:val="0065298F"/>
    <w:rsid w:val="00652E73"/>
    <w:rsid w:val="006547EA"/>
    <w:rsid w:val="00655F36"/>
    <w:rsid w:val="00656AC3"/>
    <w:rsid w:val="00656F38"/>
    <w:rsid w:val="0065786D"/>
    <w:rsid w:val="006600C3"/>
    <w:rsid w:val="00660E8D"/>
    <w:rsid w:val="0066103E"/>
    <w:rsid w:val="00663544"/>
    <w:rsid w:val="00663630"/>
    <w:rsid w:val="00663D00"/>
    <w:rsid w:val="006655D3"/>
    <w:rsid w:val="00666533"/>
    <w:rsid w:val="0067187B"/>
    <w:rsid w:val="00671B2B"/>
    <w:rsid w:val="0067250F"/>
    <w:rsid w:val="006753FB"/>
    <w:rsid w:val="00677D65"/>
    <w:rsid w:val="0068045D"/>
    <w:rsid w:val="006810B9"/>
    <w:rsid w:val="006818F7"/>
    <w:rsid w:val="0068242B"/>
    <w:rsid w:val="006824B9"/>
    <w:rsid w:val="006825CB"/>
    <w:rsid w:val="00682699"/>
    <w:rsid w:val="00682D44"/>
    <w:rsid w:val="006833EF"/>
    <w:rsid w:val="00683451"/>
    <w:rsid w:val="00685A21"/>
    <w:rsid w:val="00691E77"/>
    <w:rsid w:val="00691EA1"/>
    <w:rsid w:val="00692461"/>
    <w:rsid w:val="00693AC1"/>
    <w:rsid w:val="00694001"/>
    <w:rsid w:val="0069455A"/>
    <w:rsid w:val="00696B0F"/>
    <w:rsid w:val="00697043"/>
    <w:rsid w:val="006A0EEB"/>
    <w:rsid w:val="006A3798"/>
    <w:rsid w:val="006A5E14"/>
    <w:rsid w:val="006A61D4"/>
    <w:rsid w:val="006B001D"/>
    <w:rsid w:val="006B3B08"/>
    <w:rsid w:val="006B5133"/>
    <w:rsid w:val="006B6ABD"/>
    <w:rsid w:val="006B7EBF"/>
    <w:rsid w:val="006B7FA3"/>
    <w:rsid w:val="006C127F"/>
    <w:rsid w:val="006C58B6"/>
    <w:rsid w:val="006D1EA4"/>
    <w:rsid w:val="006D347A"/>
    <w:rsid w:val="006D401C"/>
    <w:rsid w:val="006D595F"/>
    <w:rsid w:val="006E05BA"/>
    <w:rsid w:val="006E1896"/>
    <w:rsid w:val="006E7988"/>
    <w:rsid w:val="006F0FB7"/>
    <w:rsid w:val="006F1335"/>
    <w:rsid w:val="006F3153"/>
    <w:rsid w:val="006F3BE1"/>
    <w:rsid w:val="006F3F9D"/>
    <w:rsid w:val="006F4184"/>
    <w:rsid w:val="006F445F"/>
    <w:rsid w:val="006F4D59"/>
    <w:rsid w:val="006F5C57"/>
    <w:rsid w:val="006F6126"/>
    <w:rsid w:val="007005A4"/>
    <w:rsid w:val="0070353F"/>
    <w:rsid w:val="00703A54"/>
    <w:rsid w:val="007055B8"/>
    <w:rsid w:val="007061E6"/>
    <w:rsid w:val="00706428"/>
    <w:rsid w:val="00706DFF"/>
    <w:rsid w:val="00707F21"/>
    <w:rsid w:val="0071098F"/>
    <w:rsid w:val="00710C11"/>
    <w:rsid w:val="007118A7"/>
    <w:rsid w:val="00712787"/>
    <w:rsid w:val="0071434A"/>
    <w:rsid w:val="00714EB1"/>
    <w:rsid w:val="007228C3"/>
    <w:rsid w:val="00724E00"/>
    <w:rsid w:val="00724F22"/>
    <w:rsid w:val="00724FA9"/>
    <w:rsid w:val="0072506B"/>
    <w:rsid w:val="00726D55"/>
    <w:rsid w:val="007325EB"/>
    <w:rsid w:val="00732DB4"/>
    <w:rsid w:val="00733766"/>
    <w:rsid w:val="00734519"/>
    <w:rsid w:val="007358F2"/>
    <w:rsid w:val="00736D49"/>
    <w:rsid w:val="007377CC"/>
    <w:rsid w:val="007407DB"/>
    <w:rsid w:val="00742D77"/>
    <w:rsid w:val="00742ED9"/>
    <w:rsid w:val="0074430D"/>
    <w:rsid w:val="007456BA"/>
    <w:rsid w:val="00745A06"/>
    <w:rsid w:val="007463BD"/>
    <w:rsid w:val="00746E3F"/>
    <w:rsid w:val="007505EE"/>
    <w:rsid w:val="00750BE0"/>
    <w:rsid w:val="007535E2"/>
    <w:rsid w:val="00755194"/>
    <w:rsid w:val="00755B51"/>
    <w:rsid w:val="00757189"/>
    <w:rsid w:val="00757640"/>
    <w:rsid w:val="00757800"/>
    <w:rsid w:val="00760322"/>
    <w:rsid w:val="0076034D"/>
    <w:rsid w:val="00760A55"/>
    <w:rsid w:val="00760D72"/>
    <w:rsid w:val="00761A3A"/>
    <w:rsid w:val="0076290D"/>
    <w:rsid w:val="0076644F"/>
    <w:rsid w:val="00767932"/>
    <w:rsid w:val="007706DC"/>
    <w:rsid w:val="00770EC0"/>
    <w:rsid w:val="00771184"/>
    <w:rsid w:val="00772D02"/>
    <w:rsid w:val="00772DBB"/>
    <w:rsid w:val="00772F0B"/>
    <w:rsid w:val="00772F2C"/>
    <w:rsid w:val="00773F61"/>
    <w:rsid w:val="00774946"/>
    <w:rsid w:val="00774BD4"/>
    <w:rsid w:val="00775696"/>
    <w:rsid w:val="0078038A"/>
    <w:rsid w:val="00781F67"/>
    <w:rsid w:val="007823AD"/>
    <w:rsid w:val="00782C42"/>
    <w:rsid w:val="00782E1D"/>
    <w:rsid w:val="00783BBE"/>
    <w:rsid w:val="00783BFE"/>
    <w:rsid w:val="00784BE9"/>
    <w:rsid w:val="00787E39"/>
    <w:rsid w:val="0079004C"/>
    <w:rsid w:val="0079092C"/>
    <w:rsid w:val="0079129F"/>
    <w:rsid w:val="00791AB8"/>
    <w:rsid w:val="0079275D"/>
    <w:rsid w:val="00792820"/>
    <w:rsid w:val="00793AC9"/>
    <w:rsid w:val="007960B2"/>
    <w:rsid w:val="00796987"/>
    <w:rsid w:val="00797C04"/>
    <w:rsid w:val="007A06EA"/>
    <w:rsid w:val="007A0815"/>
    <w:rsid w:val="007A0ACB"/>
    <w:rsid w:val="007A3230"/>
    <w:rsid w:val="007A3C69"/>
    <w:rsid w:val="007A483E"/>
    <w:rsid w:val="007A5039"/>
    <w:rsid w:val="007A57A0"/>
    <w:rsid w:val="007A5D4A"/>
    <w:rsid w:val="007A690C"/>
    <w:rsid w:val="007A71FE"/>
    <w:rsid w:val="007A7D6C"/>
    <w:rsid w:val="007B0693"/>
    <w:rsid w:val="007B11AF"/>
    <w:rsid w:val="007B1B37"/>
    <w:rsid w:val="007B2FC3"/>
    <w:rsid w:val="007B39B2"/>
    <w:rsid w:val="007B4370"/>
    <w:rsid w:val="007B4680"/>
    <w:rsid w:val="007B4EBE"/>
    <w:rsid w:val="007B570E"/>
    <w:rsid w:val="007B5874"/>
    <w:rsid w:val="007B5C0A"/>
    <w:rsid w:val="007C08B2"/>
    <w:rsid w:val="007C145F"/>
    <w:rsid w:val="007C2223"/>
    <w:rsid w:val="007C2341"/>
    <w:rsid w:val="007C4136"/>
    <w:rsid w:val="007C4C8B"/>
    <w:rsid w:val="007C5ADE"/>
    <w:rsid w:val="007C655B"/>
    <w:rsid w:val="007C6DC0"/>
    <w:rsid w:val="007C7711"/>
    <w:rsid w:val="007C7C63"/>
    <w:rsid w:val="007D0382"/>
    <w:rsid w:val="007D0A96"/>
    <w:rsid w:val="007D2CA8"/>
    <w:rsid w:val="007D3082"/>
    <w:rsid w:val="007D554E"/>
    <w:rsid w:val="007D6CFB"/>
    <w:rsid w:val="007D7AAD"/>
    <w:rsid w:val="007E43FC"/>
    <w:rsid w:val="007E59BC"/>
    <w:rsid w:val="007E5A1A"/>
    <w:rsid w:val="007E6C0A"/>
    <w:rsid w:val="007F0748"/>
    <w:rsid w:val="007F0B5A"/>
    <w:rsid w:val="007F0C19"/>
    <w:rsid w:val="007F0F75"/>
    <w:rsid w:val="007F162F"/>
    <w:rsid w:val="007F179A"/>
    <w:rsid w:val="007F2AE8"/>
    <w:rsid w:val="007F2E8A"/>
    <w:rsid w:val="007F37FD"/>
    <w:rsid w:val="007F5264"/>
    <w:rsid w:val="007F589D"/>
    <w:rsid w:val="007F5C24"/>
    <w:rsid w:val="0080032C"/>
    <w:rsid w:val="0080257D"/>
    <w:rsid w:val="00802DDB"/>
    <w:rsid w:val="00803257"/>
    <w:rsid w:val="008034F5"/>
    <w:rsid w:val="00804036"/>
    <w:rsid w:val="008059EE"/>
    <w:rsid w:val="00805D28"/>
    <w:rsid w:val="008070FE"/>
    <w:rsid w:val="008079DE"/>
    <w:rsid w:val="00807FC4"/>
    <w:rsid w:val="00810224"/>
    <w:rsid w:val="00812771"/>
    <w:rsid w:val="008143A3"/>
    <w:rsid w:val="008143B1"/>
    <w:rsid w:val="00814F9F"/>
    <w:rsid w:val="00816061"/>
    <w:rsid w:val="00816D31"/>
    <w:rsid w:val="0081717F"/>
    <w:rsid w:val="00817908"/>
    <w:rsid w:val="008202EF"/>
    <w:rsid w:val="00821B15"/>
    <w:rsid w:val="00821FC9"/>
    <w:rsid w:val="00822983"/>
    <w:rsid w:val="00822DF9"/>
    <w:rsid w:val="00823A1A"/>
    <w:rsid w:val="00827436"/>
    <w:rsid w:val="00830807"/>
    <w:rsid w:val="00830BF0"/>
    <w:rsid w:val="0083159C"/>
    <w:rsid w:val="00831778"/>
    <w:rsid w:val="008325F6"/>
    <w:rsid w:val="008327B8"/>
    <w:rsid w:val="00832D6A"/>
    <w:rsid w:val="00833040"/>
    <w:rsid w:val="008337E0"/>
    <w:rsid w:val="00833B0A"/>
    <w:rsid w:val="00834086"/>
    <w:rsid w:val="008350A1"/>
    <w:rsid w:val="00836E25"/>
    <w:rsid w:val="00837CD8"/>
    <w:rsid w:val="008422B5"/>
    <w:rsid w:val="0084254F"/>
    <w:rsid w:val="008435CE"/>
    <w:rsid w:val="00843EBE"/>
    <w:rsid w:val="00844362"/>
    <w:rsid w:val="008443CD"/>
    <w:rsid w:val="00844F18"/>
    <w:rsid w:val="00845152"/>
    <w:rsid w:val="00847ABC"/>
    <w:rsid w:val="00850000"/>
    <w:rsid w:val="0085054E"/>
    <w:rsid w:val="0085183D"/>
    <w:rsid w:val="00851909"/>
    <w:rsid w:val="00854431"/>
    <w:rsid w:val="0085491F"/>
    <w:rsid w:val="0085619C"/>
    <w:rsid w:val="00857625"/>
    <w:rsid w:val="00860CA5"/>
    <w:rsid w:val="008616D4"/>
    <w:rsid w:val="00862499"/>
    <w:rsid w:val="0086357E"/>
    <w:rsid w:val="00864573"/>
    <w:rsid w:val="008661C9"/>
    <w:rsid w:val="008666A0"/>
    <w:rsid w:val="0086715D"/>
    <w:rsid w:val="0087228A"/>
    <w:rsid w:val="00872564"/>
    <w:rsid w:val="00874063"/>
    <w:rsid w:val="00876805"/>
    <w:rsid w:val="008801A7"/>
    <w:rsid w:val="00882EAB"/>
    <w:rsid w:val="00883999"/>
    <w:rsid w:val="0088414D"/>
    <w:rsid w:val="00884197"/>
    <w:rsid w:val="008847D4"/>
    <w:rsid w:val="00885C07"/>
    <w:rsid w:val="00885DAC"/>
    <w:rsid w:val="00886350"/>
    <w:rsid w:val="00890D6B"/>
    <w:rsid w:val="00890E13"/>
    <w:rsid w:val="00891A2D"/>
    <w:rsid w:val="00891BAC"/>
    <w:rsid w:val="00891C0A"/>
    <w:rsid w:val="0089241F"/>
    <w:rsid w:val="00892F8B"/>
    <w:rsid w:val="00894D10"/>
    <w:rsid w:val="00895A2F"/>
    <w:rsid w:val="00895B1B"/>
    <w:rsid w:val="00895EA2"/>
    <w:rsid w:val="0089668B"/>
    <w:rsid w:val="008967AF"/>
    <w:rsid w:val="00897090"/>
    <w:rsid w:val="008970AB"/>
    <w:rsid w:val="00897E91"/>
    <w:rsid w:val="00897F97"/>
    <w:rsid w:val="008A272A"/>
    <w:rsid w:val="008A2831"/>
    <w:rsid w:val="008A3935"/>
    <w:rsid w:val="008B07A2"/>
    <w:rsid w:val="008B0A4D"/>
    <w:rsid w:val="008B120E"/>
    <w:rsid w:val="008B252A"/>
    <w:rsid w:val="008B2CE1"/>
    <w:rsid w:val="008B51BE"/>
    <w:rsid w:val="008B6001"/>
    <w:rsid w:val="008B6167"/>
    <w:rsid w:val="008B64F4"/>
    <w:rsid w:val="008B6527"/>
    <w:rsid w:val="008B678E"/>
    <w:rsid w:val="008B70A6"/>
    <w:rsid w:val="008C07FA"/>
    <w:rsid w:val="008C3A71"/>
    <w:rsid w:val="008C4072"/>
    <w:rsid w:val="008C4BA1"/>
    <w:rsid w:val="008C4FE8"/>
    <w:rsid w:val="008C5215"/>
    <w:rsid w:val="008C53DB"/>
    <w:rsid w:val="008C7C38"/>
    <w:rsid w:val="008D124A"/>
    <w:rsid w:val="008D22F1"/>
    <w:rsid w:val="008D2A2A"/>
    <w:rsid w:val="008D2AA2"/>
    <w:rsid w:val="008D3A46"/>
    <w:rsid w:val="008D4911"/>
    <w:rsid w:val="008D6D56"/>
    <w:rsid w:val="008E4998"/>
    <w:rsid w:val="008E550D"/>
    <w:rsid w:val="008E577B"/>
    <w:rsid w:val="008E5DF9"/>
    <w:rsid w:val="008E5E9B"/>
    <w:rsid w:val="008E609D"/>
    <w:rsid w:val="008F0F0C"/>
    <w:rsid w:val="008F3D43"/>
    <w:rsid w:val="008F5D59"/>
    <w:rsid w:val="0090054C"/>
    <w:rsid w:val="009013BB"/>
    <w:rsid w:val="00902412"/>
    <w:rsid w:val="009043E7"/>
    <w:rsid w:val="00904C64"/>
    <w:rsid w:val="00904E09"/>
    <w:rsid w:val="0090623E"/>
    <w:rsid w:val="00906582"/>
    <w:rsid w:val="0090765C"/>
    <w:rsid w:val="00907C83"/>
    <w:rsid w:val="0091122F"/>
    <w:rsid w:val="00912892"/>
    <w:rsid w:val="00913281"/>
    <w:rsid w:val="00913980"/>
    <w:rsid w:val="00913D2B"/>
    <w:rsid w:val="00915680"/>
    <w:rsid w:val="009157CB"/>
    <w:rsid w:val="00916371"/>
    <w:rsid w:val="00921060"/>
    <w:rsid w:val="00921117"/>
    <w:rsid w:val="0092169F"/>
    <w:rsid w:val="00922D74"/>
    <w:rsid w:val="009242DD"/>
    <w:rsid w:val="0092494E"/>
    <w:rsid w:val="009256E6"/>
    <w:rsid w:val="0092611A"/>
    <w:rsid w:val="00927B88"/>
    <w:rsid w:val="00927C4D"/>
    <w:rsid w:val="00930C2A"/>
    <w:rsid w:val="009326AA"/>
    <w:rsid w:val="009343D5"/>
    <w:rsid w:val="00935EAF"/>
    <w:rsid w:val="00936D6C"/>
    <w:rsid w:val="009407BD"/>
    <w:rsid w:val="0094080C"/>
    <w:rsid w:val="00940B8D"/>
    <w:rsid w:val="00941DB0"/>
    <w:rsid w:val="00942A8F"/>
    <w:rsid w:val="00943CE9"/>
    <w:rsid w:val="009445A1"/>
    <w:rsid w:val="00944E95"/>
    <w:rsid w:val="009456E6"/>
    <w:rsid w:val="009465E4"/>
    <w:rsid w:val="009468C0"/>
    <w:rsid w:val="00951062"/>
    <w:rsid w:val="0095344B"/>
    <w:rsid w:val="00954128"/>
    <w:rsid w:val="009543E8"/>
    <w:rsid w:val="009546CA"/>
    <w:rsid w:val="00954EAD"/>
    <w:rsid w:val="00955DD3"/>
    <w:rsid w:val="00956486"/>
    <w:rsid w:val="00956804"/>
    <w:rsid w:val="00957D8B"/>
    <w:rsid w:val="009604D2"/>
    <w:rsid w:val="00961992"/>
    <w:rsid w:val="009627EA"/>
    <w:rsid w:val="00963805"/>
    <w:rsid w:val="00966EE8"/>
    <w:rsid w:val="00971870"/>
    <w:rsid w:val="009731C4"/>
    <w:rsid w:val="009734D4"/>
    <w:rsid w:val="009749D2"/>
    <w:rsid w:val="00975781"/>
    <w:rsid w:val="00975C93"/>
    <w:rsid w:val="0097753C"/>
    <w:rsid w:val="00981098"/>
    <w:rsid w:val="009818C4"/>
    <w:rsid w:val="009821C9"/>
    <w:rsid w:val="0098256A"/>
    <w:rsid w:val="00982EAA"/>
    <w:rsid w:val="00983401"/>
    <w:rsid w:val="009846FF"/>
    <w:rsid w:val="0098630D"/>
    <w:rsid w:val="009863FB"/>
    <w:rsid w:val="009865EA"/>
    <w:rsid w:val="00987FEC"/>
    <w:rsid w:val="00990A10"/>
    <w:rsid w:val="00991B8F"/>
    <w:rsid w:val="0099262F"/>
    <w:rsid w:val="00992A15"/>
    <w:rsid w:val="009937E3"/>
    <w:rsid w:val="00993A3A"/>
    <w:rsid w:val="00995018"/>
    <w:rsid w:val="0099674B"/>
    <w:rsid w:val="009A2C2F"/>
    <w:rsid w:val="009A373D"/>
    <w:rsid w:val="009A3B2B"/>
    <w:rsid w:val="009A4556"/>
    <w:rsid w:val="009A4873"/>
    <w:rsid w:val="009A6005"/>
    <w:rsid w:val="009A64E3"/>
    <w:rsid w:val="009B089E"/>
    <w:rsid w:val="009B1A3B"/>
    <w:rsid w:val="009B2787"/>
    <w:rsid w:val="009B2D59"/>
    <w:rsid w:val="009B30D3"/>
    <w:rsid w:val="009B3198"/>
    <w:rsid w:val="009B3285"/>
    <w:rsid w:val="009B533F"/>
    <w:rsid w:val="009B6AFE"/>
    <w:rsid w:val="009B707A"/>
    <w:rsid w:val="009B785A"/>
    <w:rsid w:val="009B7EA6"/>
    <w:rsid w:val="009C05E4"/>
    <w:rsid w:val="009C1604"/>
    <w:rsid w:val="009C39A5"/>
    <w:rsid w:val="009C4C6B"/>
    <w:rsid w:val="009C6E74"/>
    <w:rsid w:val="009D0858"/>
    <w:rsid w:val="009D0E40"/>
    <w:rsid w:val="009D1EAC"/>
    <w:rsid w:val="009D1FAB"/>
    <w:rsid w:val="009D21D2"/>
    <w:rsid w:val="009D2C56"/>
    <w:rsid w:val="009D3023"/>
    <w:rsid w:val="009D3705"/>
    <w:rsid w:val="009D3EF0"/>
    <w:rsid w:val="009D531A"/>
    <w:rsid w:val="009D5C1E"/>
    <w:rsid w:val="009D6014"/>
    <w:rsid w:val="009D63FE"/>
    <w:rsid w:val="009D7640"/>
    <w:rsid w:val="009E02CC"/>
    <w:rsid w:val="009E2581"/>
    <w:rsid w:val="009E3362"/>
    <w:rsid w:val="009E35C8"/>
    <w:rsid w:val="009E3B67"/>
    <w:rsid w:val="009E5ADE"/>
    <w:rsid w:val="009E60A9"/>
    <w:rsid w:val="009E6160"/>
    <w:rsid w:val="009F0F9C"/>
    <w:rsid w:val="009F14AF"/>
    <w:rsid w:val="009F2896"/>
    <w:rsid w:val="009F376E"/>
    <w:rsid w:val="009F3E2B"/>
    <w:rsid w:val="009F4D03"/>
    <w:rsid w:val="009F6F81"/>
    <w:rsid w:val="00A021D1"/>
    <w:rsid w:val="00A02FCF"/>
    <w:rsid w:val="00A03A1F"/>
    <w:rsid w:val="00A054B6"/>
    <w:rsid w:val="00A06985"/>
    <w:rsid w:val="00A1391E"/>
    <w:rsid w:val="00A13B05"/>
    <w:rsid w:val="00A20C56"/>
    <w:rsid w:val="00A21A06"/>
    <w:rsid w:val="00A21CDC"/>
    <w:rsid w:val="00A21EAE"/>
    <w:rsid w:val="00A2246B"/>
    <w:rsid w:val="00A24525"/>
    <w:rsid w:val="00A24569"/>
    <w:rsid w:val="00A26571"/>
    <w:rsid w:val="00A26C53"/>
    <w:rsid w:val="00A27C67"/>
    <w:rsid w:val="00A330E7"/>
    <w:rsid w:val="00A3333C"/>
    <w:rsid w:val="00A35579"/>
    <w:rsid w:val="00A35FE6"/>
    <w:rsid w:val="00A379F6"/>
    <w:rsid w:val="00A42092"/>
    <w:rsid w:val="00A440C8"/>
    <w:rsid w:val="00A4551E"/>
    <w:rsid w:val="00A468B8"/>
    <w:rsid w:val="00A5047B"/>
    <w:rsid w:val="00A5316F"/>
    <w:rsid w:val="00A5414E"/>
    <w:rsid w:val="00A54555"/>
    <w:rsid w:val="00A56760"/>
    <w:rsid w:val="00A56B9D"/>
    <w:rsid w:val="00A57421"/>
    <w:rsid w:val="00A6063E"/>
    <w:rsid w:val="00A6202E"/>
    <w:rsid w:val="00A649C3"/>
    <w:rsid w:val="00A64DCF"/>
    <w:rsid w:val="00A65D9E"/>
    <w:rsid w:val="00A66B30"/>
    <w:rsid w:val="00A66BA6"/>
    <w:rsid w:val="00A66F10"/>
    <w:rsid w:val="00A70A24"/>
    <w:rsid w:val="00A71E0E"/>
    <w:rsid w:val="00A71E86"/>
    <w:rsid w:val="00A72D31"/>
    <w:rsid w:val="00A72F0D"/>
    <w:rsid w:val="00A73C31"/>
    <w:rsid w:val="00A74187"/>
    <w:rsid w:val="00A74874"/>
    <w:rsid w:val="00A74F2F"/>
    <w:rsid w:val="00A77003"/>
    <w:rsid w:val="00A77067"/>
    <w:rsid w:val="00A81C8B"/>
    <w:rsid w:val="00A81DA7"/>
    <w:rsid w:val="00A83171"/>
    <w:rsid w:val="00A832C8"/>
    <w:rsid w:val="00A85FCA"/>
    <w:rsid w:val="00A9185F"/>
    <w:rsid w:val="00A9208F"/>
    <w:rsid w:val="00A93BAE"/>
    <w:rsid w:val="00A93D50"/>
    <w:rsid w:val="00A94CC3"/>
    <w:rsid w:val="00A94E7D"/>
    <w:rsid w:val="00A96CD0"/>
    <w:rsid w:val="00A9754E"/>
    <w:rsid w:val="00A979D2"/>
    <w:rsid w:val="00AA0D26"/>
    <w:rsid w:val="00AA123D"/>
    <w:rsid w:val="00AA207C"/>
    <w:rsid w:val="00AA219B"/>
    <w:rsid w:val="00AA3190"/>
    <w:rsid w:val="00AA322A"/>
    <w:rsid w:val="00AA3F08"/>
    <w:rsid w:val="00AA4888"/>
    <w:rsid w:val="00AA51E5"/>
    <w:rsid w:val="00AA64EA"/>
    <w:rsid w:val="00AA653F"/>
    <w:rsid w:val="00AA7BD4"/>
    <w:rsid w:val="00AB02EF"/>
    <w:rsid w:val="00AB0A4A"/>
    <w:rsid w:val="00AB1E86"/>
    <w:rsid w:val="00AB20E1"/>
    <w:rsid w:val="00AB2C95"/>
    <w:rsid w:val="00AB2F0D"/>
    <w:rsid w:val="00AB32F0"/>
    <w:rsid w:val="00AB6928"/>
    <w:rsid w:val="00AB6F68"/>
    <w:rsid w:val="00AB750F"/>
    <w:rsid w:val="00AB7765"/>
    <w:rsid w:val="00AC0E11"/>
    <w:rsid w:val="00AC2067"/>
    <w:rsid w:val="00AC2282"/>
    <w:rsid w:val="00AC3AC5"/>
    <w:rsid w:val="00AC43A5"/>
    <w:rsid w:val="00AC4D54"/>
    <w:rsid w:val="00AC6310"/>
    <w:rsid w:val="00AC7470"/>
    <w:rsid w:val="00AD5934"/>
    <w:rsid w:val="00AD6F23"/>
    <w:rsid w:val="00AD76FE"/>
    <w:rsid w:val="00AE04C1"/>
    <w:rsid w:val="00AE055C"/>
    <w:rsid w:val="00AE0679"/>
    <w:rsid w:val="00AE0B4B"/>
    <w:rsid w:val="00AE0CD0"/>
    <w:rsid w:val="00AE3BA4"/>
    <w:rsid w:val="00AE4B68"/>
    <w:rsid w:val="00AF16E0"/>
    <w:rsid w:val="00AF20BD"/>
    <w:rsid w:val="00AF2DA9"/>
    <w:rsid w:val="00AF42AB"/>
    <w:rsid w:val="00AF5608"/>
    <w:rsid w:val="00AF566B"/>
    <w:rsid w:val="00AF67EA"/>
    <w:rsid w:val="00B00F1F"/>
    <w:rsid w:val="00B014DC"/>
    <w:rsid w:val="00B030FA"/>
    <w:rsid w:val="00B03BF5"/>
    <w:rsid w:val="00B03FD3"/>
    <w:rsid w:val="00B051F5"/>
    <w:rsid w:val="00B05689"/>
    <w:rsid w:val="00B05C94"/>
    <w:rsid w:val="00B07659"/>
    <w:rsid w:val="00B07A0C"/>
    <w:rsid w:val="00B10CC7"/>
    <w:rsid w:val="00B11150"/>
    <w:rsid w:val="00B118CC"/>
    <w:rsid w:val="00B120FD"/>
    <w:rsid w:val="00B1263F"/>
    <w:rsid w:val="00B1321C"/>
    <w:rsid w:val="00B13FA6"/>
    <w:rsid w:val="00B15D24"/>
    <w:rsid w:val="00B20D16"/>
    <w:rsid w:val="00B20DFF"/>
    <w:rsid w:val="00B213E1"/>
    <w:rsid w:val="00B216A1"/>
    <w:rsid w:val="00B21C01"/>
    <w:rsid w:val="00B2260A"/>
    <w:rsid w:val="00B238C1"/>
    <w:rsid w:val="00B24C0B"/>
    <w:rsid w:val="00B26428"/>
    <w:rsid w:val="00B26586"/>
    <w:rsid w:val="00B2739E"/>
    <w:rsid w:val="00B31DC9"/>
    <w:rsid w:val="00B332EB"/>
    <w:rsid w:val="00B3690E"/>
    <w:rsid w:val="00B36F1A"/>
    <w:rsid w:val="00B40616"/>
    <w:rsid w:val="00B4152E"/>
    <w:rsid w:val="00B41968"/>
    <w:rsid w:val="00B42612"/>
    <w:rsid w:val="00B43B5F"/>
    <w:rsid w:val="00B45F65"/>
    <w:rsid w:val="00B473CD"/>
    <w:rsid w:val="00B517F7"/>
    <w:rsid w:val="00B51852"/>
    <w:rsid w:val="00B52DF4"/>
    <w:rsid w:val="00B53655"/>
    <w:rsid w:val="00B5393F"/>
    <w:rsid w:val="00B53AAB"/>
    <w:rsid w:val="00B53B79"/>
    <w:rsid w:val="00B54B6D"/>
    <w:rsid w:val="00B5595B"/>
    <w:rsid w:val="00B56324"/>
    <w:rsid w:val="00B60D0F"/>
    <w:rsid w:val="00B63F75"/>
    <w:rsid w:val="00B643B5"/>
    <w:rsid w:val="00B64ED5"/>
    <w:rsid w:val="00B662F5"/>
    <w:rsid w:val="00B67198"/>
    <w:rsid w:val="00B672B3"/>
    <w:rsid w:val="00B67896"/>
    <w:rsid w:val="00B74E4A"/>
    <w:rsid w:val="00B7519A"/>
    <w:rsid w:val="00B75A4A"/>
    <w:rsid w:val="00B7654D"/>
    <w:rsid w:val="00B76A3B"/>
    <w:rsid w:val="00B76DB5"/>
    <w:rsid w:val="00B80CA1"/>
    <w:rsid w:val="00B8477C"/>
    <w:rsid w:val="00B84E8D"/>
    <w:rsid w:val="00B87124"/>
    <w:rsid w:val="00B91128"/>
    <w:rsid w:val="00B93258"/>
    <w:rsid w:val="00B94FDA"/>
    <w:rsid w:val="00B965AE"/>
    <w:rsid w:val="00B96763"/>
    <w:rsid w:val="00BA1055"/>
    <w:rsid w:val="00BA11CD"/>
    <w:rsid w:val="00BA1C00"/>
    <w:rsid w:val="00BA2601"/>
    <w:rsid w:val="00BA2765"/>
    <w:rsid w:val="00BA2B97"/>
    <w:rsid w:val="00BA2D11"/>
    <w:rsid w:val="00BA3B7D"/>
    <w:rsid w:val="00BA3ECE"/>
    <w:rsid w:val="00BA53F1"/>
    <w:rsid w:val="00BA7B6B"/>
    <w:rsid w:val="00BB0120"/>
    <w:rsid w:val="00BB03CD"/>
    <w:rsid w:val="00BB10B3"/>
    <w:rsid w:val="00BB1868"/>
    <w:rsid w:val="00BB306F"/>
    <w:rsid w:val="00BB33DD"/>
    <w:rsid w:val="00BB39B2"/>
    <w:rsid w:val="00BB39DE"/>
    <w:rsid w:val="00BB3E0A"/>
    <w:rsid w:val="00BB4F3F"/>
    <w:rsid w:val="00BB54CC"/>
    <w:rsid w:val="00BB5DEB"/>
    <w:rsid w:val="00BC03F6"/>
    <w:rsid w:val="00BC1750"/>
    <w:rsid w:val="00BC1AE4"/>
    <w:rsid w:val="00BC2B5E"/>
    <w:rsid w:val="00BC44D3"/>
    <w:rsid w:val="00BC49D0"/>
    <w:rsid w:val="00BC5706"/>
    <w:rsid w:val="00BC5BBB"/>
    <w:rsid w:val="00BC78B8"/>
    <w:rsid w:val="00BC7AE5"/>
    <w:rsid w:val="00BD04E6"/>
    <w:rsid w:val="00BD1191"/>
    <w:rsid w:val="00BD2719"/>
    <w:rsid w:val="00BD3BE6"/>
    <w:rsid w:val="00BD792D"/>
    <w:rsid w:val="00BE0CDA"/>
    <w:rsid w:val="00BE27BB"/>
    <w:rsid w:val="00BE2E57"/>
    <w:rsid w:val="00BE3F83"/>
    <w:rsid w:val="00BE4624"/>
    <w:rsid w:val="00BE7258"/>
    <w:rsid w:val="00BF02FE"/>
    <w:rsid w:val="00BF1D2F"/>
    <w:rsid w:val="00BF6FCB"/>
    <w:rsid w:val="00BF71EF"/>
    <w:rsid w:val="00C002A2"/>
    <w:rsid w:val="00C02124"/>
    <w:rsid w:val="00C0277F"/>
    <w:rsid w:val="00C0449D"/>
    <w:rsid w:val="00C05ACB"/>
    <w:rsid w:val="00C06496"/>
    <w:rsid w:val="00C068A7"/>
    <w:rsid w:val="00C06DE5"/>
    <w:rsid w:val="00C11A93"/>
    <w:rsid w:val="00C13217"/>
    <w:rsid w:val="00C13BCD"/>
    <w:rsid w:val="00C1559F"/>
    <w:rsid w:val="00C16D44"/>
    <w:rsid w:val="00C21530"/>
    <w:rsid w:val="00C22038"/>
    <w:rsid w:val="00C31A1C"/>
    <w:rsid w:val="00C32196"/>
    <w:rsid w:val="00C326B5"/>
    <w:rsid w:val="00C32A92"/>
    <w:rsid w:val="00C32B2E"/>
    <w:rsid w:val="00C3303F"/>
    <w:rsid w:val="00C347B5"/>
    <w:rsid w:val="00C35B41"/>
    <w:rsid w:val="00C36FBC"/>
    <w:rsid w:val="00C37095"/>
    <w:rsid w:val="00C37E79"/>
    <w:rsid w:val="00C40142"/>
    <w:rsid w:val="00C41271"/>
    <w:rsid w:val="00C41B00"/>
    <w:rsid w:val="00C43E35"/>
    <w:rsid w:val="00C44972"/>
    <w:rsid w:val="00C44C12"/>
    <w:rsid w:val="00C456BB"/>
    <w:rsid w:val="00C4599A"/>
    <w:rsid w:val="00C45C34"/>
    <w:rsid w:val="00C46671"/>
    <w:rsid w:val="00C47D59"/>
    <w:rsid w:val="00C50155"/>
    <w:rsid w:val="00C51F7F"/>
    <w:rsid w:val="00C522A9"/>
    <w:rsid w:val="00C52984"/>
    <w:rsid w:val="00C530B6"/>
    <w:rsid w:val="00C54909"/>
    <w:rsid w:val="00C55115"/>
    <w:rsid w:val="00C55916"/>
    <w:rsid w:val="00C578A6"/>
    <w:rsid w:val="00C62A77"/>
    <w:rsid w:val="00C651A8"/>
    <w:rsid w:val="00C66377"/>
    <w:rsid w:val="00C66B52"/>
    <w:rsid w:val="00C7013B"/>
    <w:rsid w:val="00C702DE"/>
    <w:rsid w:val="00C70A62"/>
    <w:rsid w:val="00C7101D"/>
    <w:rsid w:val="00C71196"/>
    <w:rsid w:val="00C73B43"/>
    <w:rsid w:val="00C74799"/>
    <w:rsid w:val="00C77162"/>
    <w:rsid w:val="00C8070C"/>
    <w:rsid w:val="00C82FFB"/>
    <w:rsid w:val="00C837C4"/>
    <w:rsid w:val="00C84B91"/>
    <w:rsid w:val="00C859E4"/>
    <w:rsid w:val="00C87C86"/>
    <w:rsid w:val="00C903EA"/>
    <w:rsid w:val="00C915B5"/>
    <w:rsid w:val="00C92965"/>
    <w:rsid w:val="00C92E6A"/>
    <w:rsid w:val="00C93E15"/>
    <w:rsid w:val="00C94248"/>
    <w:rsid w:val="00C94D89"/>
    <w:rsid w:val="00C95287"/>
    <w:rsid w:val="00C95D98"/>
    <w:rsid w:val="00C96787"/>
    <w:rsid w:val="00C96C9B"/>
    <w:rsid w:val="00C9764D"/>
    <w:rsid w:val="00CA15E7"/>
    <w:rsid w:val="00CA2032"/>
    <w:rsid w:val="00CA457A"/>
    <w:rsid w:val="00CA4E4E"/>
    <w:rsid w:val="00CA630D"/>
    <w:rsid w:val="00CA64A5"/>
    <w:rsid w:val="00CA6A7B"/>
    <w:rsid w:val="00CA6B69"/>
    <w:rsid w:val="00CA7E77"/>
    <w:rsid w:val="00CB0312"/>
    <w:rsid w:val="00CB0553"/>
    <w:rsid w:val="00CB1181"/>
    <w:rsid w:val="00CB2BCA"/>
    <w:rsid w:val="00CB3426"/>
    <w:rsid w:val="00CB4633"/>
    <w:rsid w:val="00CB4AE9"/>
    <w:rsid w:val="00CB53CF"/>
    <w:rsid w:val="00CB7596"/>
    <w:rsid w:val="00CB77BB"/>
    <w:rsid w:val="00CB7ED0"/>
    <w:rsid w:val="00CC00A4"/>
    <w:rsid w:val="00CC0255"/>
    <w:rsid w:val="00CC13AC"/>
    <w:rsid w:val="00CC3C59"/>
    <w:rsid w:val="00CC3C62"/>
    <w:rsid w:val="00CC5285"/>
    <w:rsid w:val="00CC5978"/>
    <w:rsid w:val="00CC5C52"/>
    <w:rsid w:val="00CC61BC"/>
    <w:rsid w:val="00CC6DD0"/>
    <w:rsid w:val="00CD0491"/>
    <w:rsid w:val="00CD1117"/>
    <w:rsid w:val="00CD24A3"/>
    <w:rsid w:val="00CD3BAC"/>
    <w:rsid w:val="00CD4747"/>
    <w:rsid w:val="00CD6472"/>
    <w:rsid w:val="00CE0E51"/>
    <w:rsid w:val="00CE1E0C"/>
    <w:rsid w:val="00CE2A2D"/>
    <w:rsid w:val="00CE2AFB"/>
    <w:rsid w:val="00CE2DFA"/>
    <w:rsid w:val="00CE3584"/>
    <w:rsid w:val="00CE3D5A"/>
    <w:rsid w:val="00CE4D34"/>
    <w:rsid w:val="00CE67E0"/>
    <w:rsid w:val="00CE6E19"/>
    <w:rsid w:val="00CE7862"/>
    <w:rsid w:val="00CE7999"/>
    <w:rsid w:val="00CF0CF9"/>
    <w:rsid w:val="00CF120E"/>
    <w:rsid w:val="00CF1E95"/>
    <w:rsid w:val="00CF3186"/>
    <w:rsid w:val="00CF4236"/>
    <w:rsid w:val="00CF4A60"/>
    <w:rsid w:val="00CF53EE"/>
    <w:rsid w:val="00CF7F4F"/>
    <w:rsid w:val="00D00B74"/>
    <w:rsid w:val="00D01B9C"/>
    <w:rsid w:val="00D02F38"/>
    <w:rsid w:val="00D047AC"/>
    <w:rsid w:val="00D049ED"/>
    <w:rsid w:val="00D04B7C"/>
    <w:rsid w:val="00D05797"/>
    <w:rsid w:val="00D067BC"/>
    <w:rsid w:val="00D06C58"/>
    <w:rsid w:val="00D06F3B"/>
    <w:rsid w:val="00D10188"/>
    <w:rsid w:val="00D10629"/>
    <w:rsid w:val="00D1075F"/>
    <w:rsid w:val="00D10FBE"/>
    <w:rsid w:val="00D11339"/>
    <w:rsid w:val="00D12A30"/>
    <w:rsid w:val="00D130D9"/>
    <w:rsid w:val="00D14366"/>
    <w:rsid w:val="00D15F5E"/>
    <w:rsid w:val="00D1793D"/>
    <w:rsid w:val="00D2098D"/>
    <w:rsid w:val="00D20AE8"/>
    <w:rsid w:val="00D22AA3"/>
    <w:rsid w:val="00D23A65"/>
    <w:rsid w:val="00D24CE6"/>
    <w:rsid w:val="00D255EF"/>
    <w:rsid w:val="00D2667E"/>
    <w:rsid w:val="00D26B9A"/>
    <w:rsid w:val="00D271C7"/>
    <w:rsid w:val="00D2778F"/>
    <w:rsid w:val="00D31487"/>
    <w:rsid w:val="00D333FB"/>
    <w:rsid w:val="00D34E2D"/>
    <w:rsid w:val="00D35090"/>
    <w:rsid w:val="00D36054"/>
    <w:rsid w:val="00D367DB"/>
    <w:rsid w:val="00D37C4B"/>
    <w:rsid w:val="00D4027B"/>
    <w:rsid w:val="00D41E71"/>
    <w:rsid w:val="00D4213F"/>
    <w:rsid w:val="00D4370E"/>
    <w:rsid w:val="00D43B30"/>
    <w:rsid w:val="00D4504E"/>
    <w:rsid w:val="00D45CE6"/>
    <w:rsid w:val="00D45EF5"/>
    <w:rsid w:val="00D46418"/>
    <w:rsid w:val="00D47077"/>
    <w:rsid w:val="00D47542"/>
    <w:rsid w:val="00D4784E"/>
    <w:rsid w:val="00D5104A"/>
    <w:rsid w:val="00D531D1"/>
    <w:rsid w:val="00D5443A"/>
    <w:rsid w:val="00D54CCD"/>
    <w:rsid w:val="00D55E7A"/>
    <w:rsid w:val="00D5643A"/>
    <w:rsid w:val="00D56AB7"/>
    <w:rsid w:val="00D60C0D"/>
    <w:rsid w:val="00D614A2"/>
    <w:rsid w:val="00D61676"/>
    <w:rsid w:val="00D61866"/>
    <w:rsid w:val="00D63AF6"/>
    <w:rsid w:val="00D63C43"/>
    <w:rsid w:val="00D64A42"/>
    <w:rsid w:val="00D6619A"/>
    <w:rsid w:val="00D668F9"/>
    <w:rsid w:val="00D66B15"/>
    <w:rsid w:val="00D70C42"/>
    <w:rsid w:val="00D71FA7"/>
    <w:rsid w:val="00D7387D"/>
    <w:rsid w:val="00D746C1"/>
    <w:rsid w:val="00D755AD"/>
    <w:rsid w:val="00D75D6C"/>
    <w:rsid w:val="00D76B84"/>
    <w:rsid w:val="00D77282"/>
    <w:rsid w:val="00D77F7B"/>
    <w:rsid w:val="00D808AF"/>
    <w:rsid w:val="00D810C5"/>
    <w:rsid w:val="00D817D7"/>
    <w:rsid w:val="00D83C57"/>
    <w:rsid w:val="00D853C3"/>
    <w:rsid w:val="00D862A7"/>
    <w:rsid w:val="00D86CBE"/>
    <w:rsid w:val="00D8703F"/>
    <w:rsid w:val="00D93DAB"/>
    <w:rsid w:val="00D975DF"/>
    <w:rsid w:val="00D97F76"/>
    <w:rsid w:val="00DA04FB"/>
    <w:rsid w:val="00DA0CA4"/>
    <w:rsid w:val="00DA109C"/>
    <w:rsid w:val="00DA3231"/>
    <w:rsid w:val="00DA3489"/>
    <w:rsid w:val="00DA3A1F"/>
    <w:rsid w:val="00DA3D4C"/>
    <w:rsid w:val="00DA45C1"/>
    <w:rsid w:val="00DA5DC2"/>
    <w:rsid w:val="00DA71E8"/>
    <w:rsid w:val="00DA795C"/>
    <w:rsid w:val="00DB11DA"/>
    <w:rsid w:val="00DB4292"/>
    <w:rsid w:val="00DB4B7F"/>
    <w:rsid w:val="00DC0072"/>
    <w:rsid w:val="00DC1069"/>
    <w:rsid w:val="00DC1959"/>
    <w:rsid w:val="00DC22A6"/>
    <w:rsid w:val="00DC22D5"/>
    <w:rsid w:val="00DC2729"/>
    <w:rsid w:val="00DC2D15"/>
    <w:rsid w:val="00DC3731"/>
    <w:rsid w:val="00DC58A7"/>
    <w:rsid w:val="00DC684A"/>
    <w:rsid w:val="00DC6EB3"/>
    <w:rsid w:val="00DC7292"/>
    <w:rsid w:val="00DD1879"/>
    <w:rsid w:val="00DD309B"/>
    <w:rsid w:val="00DD348F"/>
    <w:rsid w:val="00DD3947"/>
    <w:rsid w:val="00DD3A69"/>
    <w:rsid w:val="00DD4FEA"/>
    <w:rsid w:val="00DE0001"/>
    <w:rsid w:val="00DE1DF0"/>
    <w:rsid w:val="00DE22CF"/>
    <w:rsid w:val="00DE2AC5"/>
    <w:rsid w:val="00DE3415"/>
    <w:rsid w:val="00DE54DA"/>
    <w:rsid w:val="00DE5B73"/>
    <w:rsid w:val="00DF2B89"/>
    <w:rsid w:val="00DF39BB"/>
    <w:rsid w:val="00DF5C92"/>
    <w:rsid w:val="00DF5DDD"/>
    <w:rsid w:val="00DF7585"/>
    <w:rsid w:val="00E00B67"/>
    <w:rsid w:val="00E013FB"/>
    <w:rsid w:val="00E01A37"/>
    <w:rsid w:val="00E03976"/>
    <w:rsid w:val="00E03BF6"/>
    <w:rsid w:val="00E042FE"/>
    <w:rsid w:val="00E04FE4"/>
    <w:rsid w:val="00E06B9E"/>
    <w:rsid w:val="00E06C89"/>
    <w:rsid w:val="00E110C3"/>
    <w:rsid w:val="00E11511"/>
    <w:rsid w:val="00E1526B"/>
    <w:rsid w:val="00E158A9"/>
    <w:rsid w:val="00E160BE"/>
    <w:rsid w:val="00E1631C"/>
    <w:rsid w:val="00E17599"/>
    <w:rsid w:val="00E17F63"/>
    <w:rsid w:val="00E20FDA"/>
    <w:rsid w:val="00E21DCB"/>
    <w:rsid w:val="00E2307F"/>
    <w:rsid w:val="00E231C3"/>
    <w:rsid w:val="00E23638"/>
    <w:rsid w:val="00E23648"/>
    <w:rsid w:val="00E271EC"/>
    <w:rsid w:val="00E315D8"/>
    <w:rsid w:val="00E327AE"/>
    <w:rsid w:val="00E351ED"/>
    <w:rsid w:val="00E3630B"/>
    <w:rsid w:val="00E36E87"/>
    <w:rsid w:val="00E377A6"/>
    <w:rsid w:val="00E377F0"/>
    <w:rsid w:val="00E37897"/>
    <w:rsid w:val="00E37A75"/>
    <w:rsid w:val="00E37B4D"/>
    <w:rsid w:val="00E37D34"/>
    <w:rsid w:val="00E4103A"/>
    <w:rsid w:val="00E41422"/>
    <w:rsid w:val="00E41BE5"/>
    <w:rsid w:val="00E42460"/>
    <w:rsid w:val="00E42B1F"/>
    <w:rsid w:val="00E44160"/>
    <w:rsid w:val="00E444A0"/>
    <w:rsid w:val="00E452A5"/>
    <w:rsid w:val="00E45CDC"/>
    <w:rsid w:val="00E46F24"/>
    <w:rsid w:val="00E50092"/>
    <w:rsid w:val="00E50C8C"/>
    <w:rsid w:val="00E525C2"/>
    <w:rsid w:val="00E53564"/>
    <w:rsid w:val="00E53F80"/>
    <w:rsid w:val="00E553FA"/>
    <w:rsid w:val="00E55850"/>
    <w:rsid w:val="00E559F3"/>
    <w:rsid w:val="00E55F2D"/>
    <w:rsid w:val="00E561C9"/>
    <w:rsid w:val="00E57572"/>
    <w:rsid w:val="00E60AED"/>
    <w:rsid w:val="00E60BAA"/>
    <w:rsid w:val="00E6177C"/>
    <w:rsid w:val="00E6199A"/>
    <w:rsid w:val="00E622EB"/>
    <w:rsid w:val="00E64B08"/>
    <w:rsid w:val="00E65701"/>
    <w:rsid w:val="00E65DBB"/>
    <w:rsid w:val="00E6692B"/>
    <w:rsid w:val="00E66AAE"/>
    <w:rsid w:val="00E67B81"/>
    <w:rsid w:val="00E711C9"/>
    <w:rsid w:val="00E7223A"/>
    <w:rsid w:val="00E72860"/>
    <w:rsid w:val="00E72C96"/>
    <w:rsid w:val="00E733F4"/>
    <w:rsid w:val="00E75CC1"/>
    <w:rsid w:val="00E75CCA"/>
    <w:rsid w:val="00E765ED"/>
    <w:rsid w:val="00E77E03"/>
    <w:rsid w:val="00E80E4B"/>
    <w:rsid w:val="00E83D1D"/>
    <w:rsid w:val="00E90E08"/>
    <w:rsid w:val="00E919FD"/>
    <w:rsid w:val="00E91E17"/>
    <w:rsid w:val="00E932AF"/>
    <w:rsid w:val="00E938F8"/>
    <w:rsid w:val="00E93BC3"/>
    <w:rsid w:val="00E96A1B"/>
    <w:rsid w:val="00E96FD9"/>
    <w:rsid w:val="00E973E1"/>
    <w:rsid w:val="00EA0AF7"/>
    <w:rsid w:val="00EA0F97"/>
    <w:rsid w:val="00EA2104"/>
    <w:rsid w:val="00EA4DAE"/>
    <w:rsid w:val="00EA62AC"/>
    <w:rsid w:val="00EA62F5"/>
    <w:rsid w:val="00EA6565"/>
    <w:rsid w:val="00EA6A90"/>
    <w:rsid w:val="00EA7BFE"/>
    <w:rsid w:val="00EB21A7"/>
    <w:rsid w:val="00EB53A7"/>
    <w:rsid w:val="00EB79F0"/>
    <w:rsid w:val="00EB7DE2"/>
    <w:rsid w:val="00EC021A"/>
    <w:rsid w:val="00EC1851"/>
    <w:rsid w:val="00EC20CB"/>
    <w:rsid w:val="00EC25CD"/>
    <w:rsid w:val="00EC31B7"/>
    <w:rsid w:val="00EC47A6"/>
    <w:rsid w:val="00EC4B5A"/>
    <w:rsid w:val="00EC4F74"/>
    <w:rsid w:val="00EC66E8"/>
    <w:rsid w:val="00EC6C49"/>
    <w:rsid w:val="00EC6F7F"/>
    <w:rsid w:val="00EC72A2"/>
    <w:rsid w:val="00EC7B70"/>
    <w:rsid w:val="00EC7F51"/>
    <w:rsid w:val="00ED0071"/>
    <w:rsid w:val="00ED052E"/>
    <w:rsid w:val="00ED0C42"/>
    <w:rsid w:val="00ED20C0"/>
    <w:rsid w:val="00ED277F"/>
    <w:rsid w:val="00ED4A12"/>
    <w:rsid w:val="00ED5C24"/>
    <w:rsid w:val="00ED5FA8"/>
    <w:rsid w:val="00ED684E"/>
    <w:rsid w:val="00ED6989"/>
    <w:rsid w:val="00EE0A08"/>
    <w:rsid w:val="00EE148A"/>
    <w:rsid w:val="00EE2C63"/>
    <w:rsid w:val="00EE5C21"/>
    <w:rsid w:val="00EE630B"/>
    <w:rsid w:val="00EE7FEA"/>
    <w:rsid w:val="00EF03C2"/>
    <w:rsid w:val="00EF08DE"/>
    <w:rsid w:val="00EF2AA9"/>
    <w:rsid w:val="00EF2AD9"/>
    <w:rsid w:val="00EF3AF7"/>
    <w:rsid w:val="00EF4349"/>
    <w:rsid w:val="00EF47E2"/>
    <w:rsid w:val="00EF497D"/>
    <w:rsid w:val="00EF58BB"/>
    <w:rsid w:val="00EF6D24"/>
    <w:rsid w:val="00EF7199"/>
    <w:rsid w:val="00EF7925"/>
    <w:rsid w:val="00F007B9"/>
    <w:rsid w:val="00F01BF5"/>
    <w:rsid w:val="00F02D64"/>
    <w:rsid w:val="00F0305C"/>
    <w:rsid w:val="00F03548"/>
    <w:rsid w:val="00F0573F"/>
    <w:rsid w:val="00F0650B"/>
    <w:rsid w:val="00F075AE"/>
    <w:rsid w:val="00F07757"/>
    <w:rsid w:val="00F10506"/>
    <w:rsid w:val="00F11376"/>
    <w:rsid w:val="00F1145D"/>
    <w:rsid w:val="00F11A61"/>
    <w:rsid w:val="00F121B0"/>
    <w:rsid w:val="00F1380A"/>
    <w:rsid w:val="00F16030"/>
    <w:rsid w:val="00F162B2"/>
    <w:rsid w:val="00F17661"/>
    <w:rsid w:val="00F17B50"/>
    <w:rsid w:val="00F20D40"/>
    <w:rsid w:val="00F21A7D"/>
    <w:rsid w:val="00F21E47"/>
    <w:rsid w:val="00F22453"/>
    <w:rsid w:val="00F2506E"/>
    <w:rsid w:val="00F25CBD"/>
    <w:rsid w:val="00F2725D"/>
    <w:rsid w:val="00F3120C"/>
    <w:rsid w:val="00F32649"/>
    <w:rsid w:val="00F3497E"/>
    <w:rsid w:val="00F3698B"/>
    <w:rsid w:val="00F415EF"/>
    <w:rsid w:val="00F41718"/>
    <w:rsid w:val="00F420EA"/>
    <w:rsid w:val="00F43473"/>
    <w:rsid w:val="00F44313"/>
    <w:rsid w:val="00F4528F"/>
    <w:rsid w:val="00F46C5F"/>
    <w:rsid w:val="00F471A6"/>
    <w:rsid w:val="00F5038B"/>
    <w:rsid w:val="00F5046A"/>
    <w:rsid w:val="00F510CB"/>
    <w:rsid w:val="00F5361F"/>
    <w:rsid w:val="00F53D87"/>
    <w:rsid w:val="00F546B2"/>
    <w:rsid w:val="00F577ED"/>
    <w:rsid w:val="00F5796B"/>
    <w:rsid w:val="00F60515"/>
    <w:rsid w:val="00F605D7"/>
    <w:rsid w:val="00F607A4"/>
    <w:rsid w:val="00F61491"/>
    <w:rsid w:val="00F62160"/>
    <w:rsid w:val="00F6274E"/>
    <w:rsid w:val="00F649DE"/>
    <w:rsid w:val="00F65091"/>
    <w:rsid w:val="00F6520D"/>
    <w:rsid w:val="00F656A2"/>
    <w:rsid w:val="00F65CD4"/>
    <w:rsid w:val="00F662B2"/>
    <w:rsid w:val="00F67A92"/>
    <w:rsid w:val="00F67C4F"/>
    <w:rsid w:val="00F71118"/>
    <w:rsid w:val="00F720D7"/>
    <w:rsid w:val="00F72A12"/>
    <w:rsid w:val="00F73145"/>
    <w:rsid w:val="00F7331C"/>
    <w:rsid w:val="00F739E1"/>
    <w:rsid w:val="00F73DD6"/>
    <w:rsid w:val="00F73FF3"/>
    <w:rsid w:val="00F74537"/>
    <w:rsid w:val="00F759FC"/>
    <w:rsid w:val="00F76098"/>
    <w:rsid w:val="00F768BF"/>
    <w:rsid w:val="00F76AA5"/>
    <w:rsid w:val="00F76DCC"/>
    <w:rsid w:val="00F775F7"/>
    <w:rsid w:val="00F77877"/>
    <w:rsid w:val="00F800BB"/>
    <w:rsid w:val="00F81401"/>
    <w:rsid w:val="00F817B2"/>
    <w:rsid w:val="00F85453"/>
    <w:rsid w:val="00F85DDB"/>
    <w:rsid w:val="00F8696E"/>
    <w:rsid w:val="00F86D00"/>
    <w:rsid w:val="00F914E9"/>
    <w:rsid w:val="00F93FA3"/>
    <w:rsid w:val="00F9536E"/>
    <w:rsid w:val="00F95FCC"/>
    <w:rsid w:val="00F972DF"/>
    <w:rsid w:val="00FA1C58"/>
    <w:rsid w:val="00FA25CA"/>
    <w:rsid w:val="00FA2E1A"/>
    <w:rsid w:val="00FA2FC2"/>
    <w:rsid w:val="00FA37E5"/>
    <w:rsid w:val="00FA3B73"/>
    <w:rsid w:val="00FA438C"/>
    <w:rsid w:val="00FA5FD5"/>
    <w:rsid w:val="00FA69E8"/>
    <w:rsid w:val="00FA7006"/>
    <w:rsid w:val="00FA7ECE"/>
    <w:rsid w:val="00FB06DF"/>
    <w:rsid w:val="00FB1379"/>
    <w:rsid w:val="00FB300B"/>
    <w:rsid w:val="00FB3EFB"/>
    <w:rsid w:val="00FB5953"/>
    <w:rsid w:val="00FB5A78"/>
    <w:rsid w:val="00FB5D63"/>
    <w:rsid w:val="00FB67C4"/>
    <w:rsid w:val="00FB6B80"/>
    <w:rsid w:val="00FB7307"/>
    <w:rsid w:val="00FB7450"/>
    <w:rsid w:val="00FC07C6"/>
    <w:rsid w:val="00FC1B47"/>
    <w:rsid w:val="00FC20DA"/>
    <w:rsid w:val="00FC265D"/>
    <w:rsid w:val="00FC274F"/>
    <w:rsid w:val="00FC293B"/>
    <w:rsid w:val="00FC4D8B"/>
    <w:rsid w:val="00FC5A1E"/>
    <w:rsid w:val="00FD44A4"/>
    <w:rsid w:val="00FD451B"/>
    <w:rsid w:val="00FD5DBB"/>
    <w:rsid w:val="00FD7AC7"/>
    <w:rsid w:val="00FE231C"/>
    <w:rsid w:val="00FE25F5"/>
    <w:rsid w:val="00FE306B"/>
    <w:rsid w:val="00FE4260"/>
    <w:rsid w:val="00FE5A4A"/>
    <w:rsid w:val="00FE61AE"/>
    <w:rsid w:val="00FE69A5"/>
    <w:rsid w:val="00FF1D01"/>
    <w:rsid w:val="00FF2166"/>
    <w:rsid w:val="00FF3F2E"/>
    <w:rsid w:val="00FF3F50"/>
    <w:rsid w:val="00FF43B4"/>
    <w:rsid w:val="00FF515F"/>
    <w:rsid w:val="00FF5F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f" fillcolor="white" stroke="f">
      <v:fill color="white" on="f"/>
      <v:stroke on="f"/>
    </o:shapedefaults>
    <o:shapelayout v:ext="edit">
      <o:idmap v:ext="edit" data="1"/>
    </o:shapelayout>
  </w:shapeDefaults>
  <w:decimalSymbol w:val="."/>
  <w:listSeparator w:val=","/>
  <w14:docId w14:val="32E108E1"/>
  <w15:docId w15:val="{2D9AF23B-436F-4E11-B8B6-1AB04F968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41B00"/>
    <w:rPr>
      <w:sz w:val="24"/>
    </w:rPr>
  </w:style>
  <w:style w:type="paragraph" w:styleId="Heading1">
    <w:name w:val="heading 1"/>
    <w:basedOn w:val="Normal"/>
    <w:next w:val="Normal"/>
    <w:link w:val="Heading1Char"/>
    <w:qFormat/>
    <w:rsid w:val="00443E0B"/>
    <w:pPr>
      <w:keepNext/>
      <w:outlineLvl w:val="0"/>
    </w:pPr>
    <w:rPr>
      <w:b/>
      <w:bCs/>
      <w:smallCaps/>
      <w:sz w:val="28"/>
      <w:szCs w:val="28"/>
    </w:rPr>
  </w:style>
  <w:style w:type="paragraph" w:styleId="Heading2">
    <w:name w:val="heading 2"/>
    <w:basedOn w:val="Normal"/>
    <w:next w:val="Normal"/>
    <w:qFormat/>
    <w:rsid w:val="00443E0B"/>
    <w:pPr>
      <w:keepNext/>
      <w:outlineLvl w:val="1"/>
    </w:pPr>
    <w:rPr>
      <w:b/>
      <w:bCs/>
      <w:smallCaps/>
      <w:sz w:val="28"/>
      <w:szCs w:val="28"/>
    </w:rPr>
  </w:style>
  <w:style w:type="paragraph" w:styleId="Heading3">
    <w:name w:val="heading 3"/>
    <w:basedOn w:val="Normal"/>
    <w:next w:val="Normal"/>
    <w:qFormat/>
    <w:rsid w:val="00443E0B"/>
    <w:pPr>
      <w:keepNext/>
      <w:outlineLvl w:val="2"/>
    </w:pPr>
    <w:rPr>
      <w:b/>
      <w:bCs/>
      <w:smallCaps/>
      <w:szCs w:val="24"/>
    </w:rPr>
  </w:style>
  <w:style w:type="paragraph" w:styleId="Heading4">
    <w:name w:val="heading 4"/>
    <w:basedOn w:val="Normal"/>
    <w:next w:val="Normal"/>
    <w:qFormat/>
    <w:rsid w:val="00443E0B"/>
    <w:pPr>
      <w:keepNext/>
      <w:spacing w:line="360" w:lineRule="auto"/>
      <w:jc w:val="center"/>
      <w:outlineLvl w:val="3"/>
    </w:pPr>
    <w:rPr>
      <w:b/>
      <w:bCs/>
      <w:smallCaps/>
      <w:szCs w:val="24"/>
    </w:rPr>
  </w:style>
  <w:style w:type="paragraph" w:styleId="Heading5">
    <w:name w:val="heading 5"/>
    <w:basedOn w:val="Normal"/>
    <w:next w:val="Normal"/>
    <w:qFormat/>
    <w:rsid w:val="00443E0B"/>
    <w:pPr>
      <w:keepNext/>
      <w:jc w:val="center"/>
      <w:outlineLvl w:val="4"/>
    </w:pPr>
    <w:rPr>
      <w:b/>
      <w:bCs/>
      <w:smallCaps/>
      <w:szCs w:val="24"/>
    </w:rPr>
  </w:style>
  <w:style w:type="paragraph" w:styleId="Heading6">
    <w:name w:val="heading 6"/>
    <w:basedOn w:val="Normal"/>
    <w:next w:val="Normal"/>
    <w:qFormat/>
    <w:rsid w:val="00443E0B"/>
    <w:pPr>
      <w:keepNext/>
      <w:ind w:left="720"/>
      <w:jc w:val="center"/>
      <w:outlineLvl w:val="5"/>
    </w:pPr>
    <w:rPr>
      <w:b/>
      <w:bCs/>
      <w:smallCaps/>
      <w:szCs w:val="24"/>
    </w:rPr>
  </w:style>
  <w:style w:type="paragraph" w:styleId="Heading9">
    <w:name w:val="heading 9"/>
    <w:basedOn w:val="Normal"/>
    <w:next w:val="Normal"/>
    <w:link w:val="Heading9Char"/>
    <w:semiHidden/>
    <w:unhideWhenUsed/>
    <w:qFormat/>
    <w:rsid w:val="00576CC7"/>
    <w:pPr>
      <w:keepNext/>
      <w:keepLines/>
      <w:spacing w:before="200"/>
      <w:outlineLvl w:val="8"/>
    </w:pPr>
    <w:rPr>
      <w:rFonts w:ascii="Cambria" w:eastAsia="MS Gothic"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57CE6"/>
    <w:pPr>
      <w:tabs>
        <w:tab w:val="center" w:pos="4320"/>
        <w:tab w:val="right" w:pos="8640"/>
      </w:tabs>
    </w:pPr>
  </w:style>
  <w:style w:type="paragraph" w:styleId="Footer">
    <w:name w:val="footer"/>
    <w:basedOn w:val="Normal"/>
    <w:rsid w:val="00157CE6"/>
    <w:pPr>
      <w:tabs>
        <w:tab w:val="center" w:pos="4320"/>
        <w:tab w:val="right" w:pos="8640"/>
      </w:tabs>
    </w:pPr>
  </w:style>
  <w:style w:type="character" w:styleId="PageNumber">
    <w:name w:val="page number"/>
    <w:basedOn w:val="DefaultParagraphFont"/>
    <w:rsid w:val="00157CE6"/>
  </w:style>
  <w:style w:type="paragraph" w:styleId="BodyTextIndent">
    <w:name w:val="Body Text Indent"/>
    <w:basedOn w:val="Normal"/>
    <w:link w:val="BodyTextIndentChar"/>
    <w:rsid w:val="00157CE6"/>
    <w:pPr>
      <w:ind w:left="720"/>
    </w:pPr>
  </w:style>
  <w:style w:type="character" w:styleId="Hyperlink">
    <w:name w:val="Hyperlink"/>
    <w:uiPriority w:val="99"/>
    <w:rsid w:val="001E3D0B"/>
    <w:rPr>
      <w:color w:val="0000FF"/>
      <w:u w:val="single"/>
    </w:rPr>
  </w:style>
  <w:style w:type="paragraph" w:styleId="BodyTextIndent2">
    <w:name w:val="Body Text Indent 2"/>
    <w:basedOn w:val="Normal"/>
    <w:link w:val="BodyTextIndent2Char"/>
    <w:rsid w:val="00F46C5F"/>
    <w:pPr>
      <w:spacing w:after="120" w:line="480" w:lineRule="auto"/>
      <w:ind w:left="360"/>
    </w:pPr>
  </w:style>
  <w:style w:type="table" w:styleId="TableGrid">
    <w:name w:val="Table Grid"/>
    <w:basedOn w:val="TableNormal"/>
    <w:uiPriority w:val="39"/>
    <w:rsid w:val="00133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C31A1C"/>
    <w:pPr>
      <w:jc w:val="center"/>
    </w:pPr>
  </w:style>
  <w:style w:type="character" w:customStyle="1" w:styleId="BodyTextIndentChar">
    <w:name w:val="Body Text Indent Char"/>
    <w:link w:val="BodyTextIndent"/>
    <w:rsid w:val="00187961"/>
    <w:rPr>
      <w:sz w:val="24"/>
      <w:lang w:val="en-US" w:eastAsia="en-US"/>
    </w:rPr>
  </w:style>
  <w:style w:type="character" w:styleId="Emphasis">
    <w:name w:val="Emphasis"/>
    <w:uiPriority w:val="20"/>
    <w:qFormat/>
    <w:rsid w:val="00356A7B"/>
    <w:rPr>
      <w:i/>
      <w:iCs/>
    </w:rPr>
  </w:style>
  <w:style w:type="paragraph" w:styleId="NormalWeb">
    <w:name w:val="Normal (Web)"/>
    <w:basedOn w:val="Normal"/>
    <w:uiPriority w:val="99"/>
    <w:unhideWhenUsed/>
    <w:rsid w:val="003735F9"/>
    <w:pPr>
      <w:spacing w:before="100" w:beforeAutospacing="1" w:after="100" w:afterAutospacing="1"/>
    </w:pPr>
    <w:rPr>
      <w:szCs w:val="24"/>
      <w:lang w:val="en-CA" w:eastAsia="en-CA"/>
    </w:rPr>
  </w:style>
  <w:style w:type="paragraph" w:customStyle="1" w:styleId="Default">
    <w:name w:val="Default"/>
    <w:rsid w:val="00301677"/>
    <w:pPr>
      <w:autoSpaceDE w:val="0"/>
      <w:autoSpaceDN w:val="0"/>
      <w:adjustRightInd w:val="0"/>
    </w:pPr>
    <w:rPr>
      <w:rFonts w:cs="Calibri"/>
      <w:color w:val="000000"/>
      <w:sz w:val="24"/>
      <w:szCs w:val="24"/>
      <w:lang w:val="en-CA" w:eastAsia="en-CA"/>
    </w:rPr>
  </w:style>
  <w:style w:type="paragraph" w:styleId="ListParagraph">
    <w:name w:val="List Paragraph"/>
    <w:basedOn w:val="Normal"/>
    <w:uiPriority w:val="34"/>
    <w:qFormat/>
    <w:rsid w:val="00ED5C24"/>
    <w:pPr>
      <w:ind w:left="720"/>
    </w:pPr>
    <w:rPr>
      <w:i/>
    </w:rPr>
  </w:style>
  <w:style w:type="character" w:customStyle="1" w:styleId="apple-style-span">
    <w:name w:val="apple-style-span"/>
    <w:basedOn w:val="DefaultParagraphFont"/>
    <w:rsid w:val="00682D44"/>
  </w:style>
  <w:style w:type="character" w:customStyle="1" w:styleId="Heading1Char">
    <w:name w:val="Heading 1 Char"/>
    <w:link w:val="Heading1"/>
    <w:rsid w:val="00443E0B"/>
    <w:rPr>
      <w:b/>
      <w:bCs/>
      <w:smallCaps/>
      <w:sz w:val="28"/>
      <w:szCs w:val="28"/>
      <w:lang w:val="en-US" w:eastAsia="en-US"/>
    </w:rPr>
  </w:style>
  <w:style w:type="paragraph" w:customStyle="1" w:styleId="ecxmsonormal">
    <w:name w:val="ecxmsonormal"/>
    <w:basedOn w:val="Normal"/>
    <w:rsid w:val="00B63F75"/>
    <w:pPr>
      <w:spacing w:before="100" w:beforeAutospacing="1" w:after="100" w:afterAutospacing="1"/>
    </w:pPr>
    <w:rPr>
      <w:szCs w:val="24"/>
      <w:lang w:val="en-CA" w:eastAsia="en-CA"/>
    </w:rPr>
  </w:style>
  <w:style w:type="paragraph" w:styleId="BalloonText">
    <w:name w:val="Balloon Text"/>
    <w:basedOn w:val="Normal"/>
    <w:link w:val="BalloonTextChar"/>
    <w:rsid w:val="008967AF"/>
    <w:rPr>
      <w:rFonts w:ascii="Tahoma" w:hAnsi="Tahoma" w:cs="Tahoma"/>
      <w:sz w:val="16"/>
      <w:szCs w:val="16"/>
    </w:rPr>
  </w:style>
  <w:style w:type="character" w:customStyle="1" w:styleId="BalloonTextChar">
    <w:name w:val="Balloon Text Char"/>
    <w:link w:val="BalloonText"/>
    <w:rsid w:val="008967AF"/>
    <w:rPr>
      <w:rFonts w:ascii="Tahoma" w:hAnsi="Tahoma" w:cs="Tahoma"/>
      <w:sz w:val="16"/>
      <w:szCs w:val="16"/>
      <w:lang w:val="en-US" w:eastAsia="en-US"/>
    </w:rPr>
  </w:style>
  <w:style w:type="character" w:styleId="FollowedHyperlink">
    <w:name w:val="FollowedHyperlink"/>
    <w:rsid w:val="00FE306B"/>
    <w:rPr>
      <w:color w:val="800080"/>
      <w:u w:val="single"/>
    </w:rPr>
  </w:style>
  <w:style w:type="paragraph" w:styleId="List">
    <w:name w:val="List"/>
    <w:basedOn w:val="Normal"/>
    <w:rsid w:val="0024651E"/>
    <w:pPr>
      <w:ind w:left="283" w:hanging="283"/>
      <w:contextualSpacing/>
    </w:pPr>
  </w:style>
  <w:style w:type="paragraph" w:styleId="List2">
    <w:name w:val="List 2"/>
    <w:basedOn w:val="Normal"/>
    <w:rsid w:val="0024651E"/>
    <w:pPr>
      <w:ind w:left="566" w:hanging="283"/>
      <w:contextualSpacing/>
    </w:pPr>
  </w:style>
  <w:style w:type="paragraph" w:styleId="BodyText">
    <w:name w:val="Body Text"/>
    <w:basedOn w:val="Normal"/>
    <w:link w:val="BodyTextChar"/>
    <w:rsid w:val="0024651E"/>
    <w:pPr>
      <w:spacing w:after="120"/>
    </w:pPr>
  </w:style>
  <w:style w:type="character" w:customStyle="1" w:styleId="BodyTextChar">
    <w:name w:val="Body Text Char"/>
    <w:link w:val="BodyText"/>
    <w:rsid w:val="0024651E"/>
    <w:rPr>
      <w:lang w:val="en-US" w:eastAsia="en-US"/>
    </w:rPr>
  </w:style>
  <w:style w:type="paragraph" w:styleId="BodyTextFirstIndent">
    <w:name w:val="Body Text First Indent"/>
    <w:basedOn w:val="BodyText"/>
    <w:link w:val="BodyTextFirstIndentChar"/>
    <w:rsid w:val="0024651E"/>
    <w:pPr>
      <w:spacing w:after="0"/>
      <w:ind w:firstLine="360"/>
    </w:pPr>
  </w:style>
  <w:style w:type="character" w:customStyle="1" w:styleId="BodyTextFirstIndentChar">
    <w:name w:val="Body Text First Indent Char"/>
    <w:link w:val="BodyTextFirstIndent"/>
    <w:rsid w:val="0024651E"/>
    <w:rPr>
      <w:lang w:val="en-US" w:eastAsia="en-US"/>
    </w:rPr>
  </w:style>
  <w:style w:type="paragraph" w:styleId="BodyTextFirstIndent2">
    <w:name w:val="Body Text First Indent 2"/>
    <w:basedOn w:val="BodyTextIndent"/>
    <w:link w:val="BodyTextFirstIndent2Char"/>
    <w:rsid w:val="0024651E"/>
    <w:pPr>
      <w:ind w:left="360" w:firstLine="360"/>
    </w:pPr>
    <w:rPr>
      <w:sz w:val="20"/>
    </w:rPr>
  </w:style>
  <w:style w:type="character" w:customStyle="1" w:styleId="BodyTextFirstIndent2Char">
    <w:name w:val="Body Text First Indent 2 Char"/>
    <w:link w:val="BodyTextFirstIndent2"/>
    <w:rsid w:val="0024651E"/>
    <w:rPr>
      <w:sz w:val="24"/>
      <w:lang w:val="en-US" w:eastAsia="en-US"/>
    </w:rPr>
  </w:style>
  <w:style w:type="paragraph" w:styleId="TOCHeading">
    <w:name w:val="TOC Heading"/>
    <w:basedOn w:val="Heading1"/>
    <w:next w:val="Normal"/>
    <w:uiPriority w:val="39"/>
    <w:unhideWhenUsed/>
    <w:qFormat/>
    <w:rsid w:val="00207209"/>
    <w:pPr>
      <w:keepLines/>
      <w:outlineLvl w:val="9"/>
    </w:pPr>
    <w:rPr>
      <w:rFonts w:eastAsia="MS Gothic"/>
      <w:bCs w:val="0"/>
    </w:rPr>
  </w:style>
  <w:style w:type="paragraph" w:styleId="TOC1">
    <w:name w:val="toc 1"/>
    <w:basedOn w:val="Heading1"/>
    <w:next w:val="Normal"/>
    <w:uiPriority w:val="39"/>
    <w:rsid w:val="00D47077"/>
    <w:rPr>
      <w:sz w:val="24"/>
      <w:lang w:val="en-CA"/>
    </w:rPr>
  </w:style>
  <w:style w:type="paragraph" w:styleId="TOC2">
    <w:name w:val="toc 2"/>
    <w:basedOn w:val="Normal"/>
    <w:next w:val="Normal"/>
    <w:uiPriority w:val="39"/>
    <w:rsid w:val="003B3512"/>
    <w:pPr>
      <w:ind w:left="200"/>
    </w:pPr>
    <w:rPr>
      <w:b/>
      <w:bCs/>
      <w:smallCaps/>
      <w:szCs w:val="24"/>
    </w:rPr>
  </w:style>
  <w:style w:type="paragraph" w:styleId="TOC3">
    <w:name w:val="toc 3"/>
    <w:basedOn w:val="Normal"/>
    <w:next w:val="Normal"/>
    <w:uiPriority w:val="39"/>
    <w:rsid w:val="003B3512"/>
    <w:pPr>
      <w:ind w:left="400"/>
    </w:pPr>
    <w:rPr>
      <w:b/>
      <w:bCs/>
      <w:smallCaps/>
      <w:szCs w:val="24"/>
    </w:rPr>
  </w:style>
  <w:style w:type="paragraph" w:styleId="TOC4">
    <w:name w:val="toc 4"/>
    <w:basedOn w:val="Normal"/>
    <w:next w:val="Normal"/>
    <w:autoRedefine/>
    <w:uiPriority w:val="39"/>
    <w:rsid w:val="000D52FE"/>
    <w:pPr>
      <w:ind w:left="600"/>
    </w:pPr>
    <w:rPr>
      <w:b/>
      <w:smallCaps/>
      <w:szCs w:val="24"/>
    </w:rPr>
  </w:style>
  <w:style w:type="paragraph" w:styleId="TOC5">
    <w:name w:val="toc 5"/>
    <w:basedOn w:val="Normal"/>
    <w:next w:val="Normal"/>
    <w:autoRedefine/>
    <w:rsid w:val="00207209"/>
    <w:pPr>
      <w:ind w:left="800"/>
    </w:pPr>
    <w:rPr>
      <w:rFonts w:ascii="Calibri" w:hAnsi="Calibri"/>
    </w:rPr>
  </w:style>
  <w:style w:type="paragraph" w:styleId="TOC6">
    <w:name w:val="toc 6"/>
    <w:basedOn w:val="Normal"/>
    <w:next w:val="Normal"/>
    <w:autoRedefine/>
    <w:rsid w:val="00207209"/>
    <w:pPr>
      <w:ind w:left="1000"/>
    </w:pPr>
    <w:rPr>
      <w:rFonts w:ascii="Calibri" w:hAnsi="Calibri"/>
    </w:rPr>
  </w:style>
  <w:style w:type="paragraph" w:styleId="TOC7">
    <w:name w:val="toc 7"/>
    <w:basedOn w:val="Normal"/>
    <w:next w:val="Normal"/>
    <w:autoRedefine/>
    <w:rsid w:val="00207209"/>
    <w:pPr>
      <w:ind w:left="1200"/>
    </w:pPr>
    <w:rPr>
      <w:rFonts w:ascii="Calibri" w:hAnsi="Calibri"/>
    </w:rPr>
  </w:style>
  <w:style w:type="paragraph" w:styleId="TOC8">
    <w:name w:val="toc 8"/>
    <w:basedOn w:val="Normal"/>
    <w:next w:val="Normal"/>
    <w:autoRedefine/>
    <w:rsid w:val="00207209"/>
    <w:pPr>
      <w:ind w:left="1400"/>
    </w:pPr>
    <w:rPr>
      <w:rFonts w:ascii="Calibri" w:hAnsi="Calibri"/>
    </w:rPr>
  </w:style>
  <w:style w:type="paragraph" w:styleId="TOC9">
    <w:name w:val="toc 9"/>
    <w:basedOn w:val="Normal"/>
    <w:next w:val="Normal"/>
    <w:autoRedefine/>
    <w:rsid w:val="00207209"/>
    <w:pPr>
      <w:ind w:left="1600"/>
    </w:pPr>
    <w:rPr>
      <w:rFonts w:ascii="Calibri" w:hAnsi="Calibri"/>
    </w:rPr>
  </w:style>
  <w:style w:type="paragraph" w:customStyle="1" w:styleId="AMICK">
    <w:name w:val="AMICK"/>
    <w:basedOn w:val="Heading1"/>
    <w:qFormat/>
    <w:rsid w:val="0049000E"/>
    <w:pPr>
      <w:tabs>
        <w:tab w:val="left" w:pos="716"/>
        <w:tab w:val="right" w:pos="8990"/>
      </w:tabs>
    </w:pPr>
    <w:rPr>
      <w:noProof/>
      <w:sz w:val="24"/>
    </w:rPr>
  </w:style>
  <w:style w:type="paragraph" w:customStyle="1" w:styleId="AMICK2">
    <w:name w:val="AMICK 2"/>
    <w:basedOn w:val="Heading2"/>
    <w:qFormat/>
    <w:rsid w:val="0049000E"/>
    <w:pPr>
      <w:tabs>
        <w:tab w:val="left" w:pos="756"/>
        <w:tab w:val="right" w:pos="8990"/>
      </w:tabs>
    </w:pPr>
    <w:rPr>
      <w:smallCaps w:val="0"/>
      <w:noProof/>
      <w:sz w:val="24"/>
      <w:lang w:val="en-CA"/>
    </w:rPr>
  </w:style>
  <w:style w:type="paragraph" w:customStyle="1" w:styleId="Amick3">
    <w:name w:val="Amick 3"/>
    <w:basedOn w:val="TOC3"/>
    <w:qFormat/>
    <w:rsid w:val="001A5963"/>
    <w:pPr>
      <w:tabs>
        <w:tab w:val="left" w:pos="1096"/>
        <w:tab w:val="right" w:pos="8990"/>
      </w:tabs>
    </w:pPr>
    <w:rPr>
      <w:b w:val="0"/>
    </w:rPr>
  </w:style>
  <w:style w:type="paragraph" w:customStyle="1" w:styleId="HeaderFooter">
    <w:name w:val="Header/Footer"/>
    <w:basedOn w:val="Normal"/>
    <w:qFormat/>
    <w:rsid w:val="00C41B00"/>
    <w:pPr>
      <w:tabs>
        <w:tab w:val="left" w:pos="-7650"/>
        <w:tab w:val="left" w:pos="7920"/>
      </w:tabs>
      <w:jc w:val="center"/>
    </w:pPr>
    <w:rPr>
      <w:b/>
      <w:i/>
      <w:noProof/>
      <w:color w:val="FF0000"/>
      <w:sz w:val="20"/>
    </w:rPr>
  </w:style>
  <w:style w:type="paragraph" w:customStyle="1" w:styleId="Heading10">
    <w:name w:val="Heading 10"/>
    <w:basedOn w:val="Heading9"/>
    <w:rsid w:val="00D06F3B"/>
    <w:pPr>
      <w:spacing w:before="80"/>
    </w:pPr>
    <w:rPr>
      <w:rFonts w:ascii="Times New Roman" w:hAnsi="Times New Roman"/>
      <w:b/>
      <w:bCs/>
      <w:i w:val="0"/>
      <w:iCs w:val="0"/>
      <w:smallCaps/>
      <w:sz w:val="24"/>
      <w:szCs w:val="24"/>
      <w:lang w:val="en-CA"/>
    </w:rPr>
  </w:style>
  <w:style w:type="character" w:customStyle="1" w:styleId="Heading9Char">
    <w:name w:val="Heading 9 Char"/>
    <w:link w:val="Heading9"/>
    <w:semiHidden/>
    <w:rsid w:val="00576CC7"/>
    <w:rPr>
      <w:rFonts w:ascii="Cambria" w:eastAsia="MS Gothic" w:hAnsi="Cambria" w:cs="Times New Roman"/>
      <w:i/>
      <w:iCs/>
      <w:color w:val="404040"/>
      <w:lang w:val="en-US" w:eastAsia="en-US"/>
    </w:rPr>
  </w:style>
  <w:style w:type="character" w:customStyle="1" w:styleId="BodyTextIndent2Char">
    <w:name w:val="Body Text Indent 2 Char"/>
    <w:basedOn w:val="DefaultParagraphFont"/>
    <w:link w:val="BodyTextIndent2"/>
    <w:rsid w:val="004A7C23"/>
    <w:rPr>
      <w:sz w:val="24"/>
    </w:rPr>
  </w:style>
  <w:style w:type="paragraph" w:styleId="NoSpacing">
    <w:name w:val="No Spacing"/>
    <w:uiPriority w:val="1"/>
    <w:qFormat/>
    <w:rsid w:val="003604DF"/>
    <w:rPr>
      <w:rFonts w:eastAsiaTheme="minorHAnsi" w:cstheme="minorBidi"/>
      <w:sz w:val="22"/>
      <w:szCs w:val="1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2484">
      <w:bodyDiv w:val="1"/>
      <w:marLeft w:val="0"/>
      <w:marRight w:val="0"/>
      <w:marTop w:val="0"/>
      <w:marBottom w:val="0"/>
      <w:divBdr>
        <w:top w:val="none" w:sz="0" w:space="0" w:color="auto"/>
        <w:left w:val="none" w:sz="0" w:space="0" w:color="auto"/>
        <w:bottom w:val="none" w:sz="0" w:space="0" w:color="auto"/>
        <w:right w:val="none" w:sz="0" w:space="0" w:color="auto"/>
      </w:divBdr>
    </w:div>
    <w:div w:id="57704306">
      <w:bodyDiv w:val="1"/>
      <w:marLeft w:val="0"/>
      <w:marRight w:val="0"/>
      <w:marTop w:val="0"/>
      <w:marBottom w:val="0"/>
      <w:divBdr>
        <w:top w:val="none" w:sz="0" w:space="0" w:color="auto"/>
        <w:left w:val="none" w:sz="0" w:space="0" w:color="auto"/>
        <w:bottom w:val="none" w:sz="0" w:space="0" w:color="auto"/>
        <w:right w:val="none" w:sz="0" w:space="0" w:color="auto"/>
      </w:divBdr>
    </w:div>
    <w:div w:id="62290839">
      <w:bodyDiv w:val="1"/>
      <w:marLeft w:val="0"/>
      <w:marRight w:val="0"/>
      <w:marTop w:val="0"/>
      <w:marBottom w:val="0"/>
      <w:divBdr>
        <w:top w:val="none" w:sz="0" w:space="0" w:color="auto"/>
        <w:left w:val="none" w:sz="0" w:space="0" w:color="auto"/>
        <w:bottom w:val="none" w:sz="0" w:space="0" w:color="auto"/>
        <w:right w:val="none" w:sz="0" w:space="0" w:color="auto"/>
      </w:divBdr>
    </w:div>
    <w:div w:id="276327586">
      <w:bodyDiv w:val="1"/>
      <w:marLeft w:val="0"/>
      <w:marRight w:val="0"/>
      <w:marTop w:val="0"/>
      <w:marBottom w:val="0"/>
      <w:divBdr>
        <w:top w:val="none" w:sz="0" w:space="0" w:color="auto"/>
        <w:left w:val="none" w:sz="0" w:space="0" w:color="auto"/>
        <w:bottom w:val="none" w:sz="0" w:space="0" w:color="auto"/>
        <w:right w:val="none" w:sz="0" w:space="0" w:color="auto"/>
      </w:divBdr>
      <w:divsChild>
        <w:div w:id="273292654">
          <w:marLeft w:val="0"/>
          <w:marRight w:val="0"/>
          <w:marTop w:val="0"/>
          <w:marBottom w:val="0"/>
          <w:divBdr>
            <w:top w:val="none" w:sz="0" w:space="0" w:color="auto"/>
            <w:left w:val="none" w:sz="0" w:space="0" w:color="auto"/>
            <w:bottom w:val="none" w:sz="0" w:space="0" w:color="auto"/>
            <w:right w:val="none" w:sz="0" w:space="0" w:color="auto"/>
          </w:divBdr>
        </w:div>
        <w:div w:id="767773955">
          <w:marLeft w:val="0"/>
          <w:marRight w:val="0"/>
          <w:marTop w:val="0"/>
          <w:marBottom w:val="0"/>
          <w:divBdr>
            <w:top w:val="none" w:sz="0" w:space="0" w:color="auto"/>
            <w:left w:val="none" w:sz="0" w:space="0" w:color="auto"/>
            <w:bottom w:val="none" w:sz="0" w:space="0" w:color="auto"/>
            <w:right w:val="none" w:sz="0" w:space="0" w:color="auto"/>
          </w:divBdr>
        </w:div>
        <w:div w:id="1122111934">
          <w:marLeft w:val="0"/>
          <w:marRight w:val="0"/>
          <w:marTop w:val="0"/>
          <w:marBottom w:val="0"/>
          <w:divBdr>
            <w:top w:val="none" w:sz="0" w:space="0" w:color="auto"/>
            <w:left w:val="none" w:sz="0" w:space="0" w:color="auto"/>
            <w:bottom w:val="none" w:sz="0" w:space="0" w:color="auto"/>
            <w:right w:val="none" w:sz="0" w:space="0" w:color="auto"/>
          </w:divBdr>
        </w:div>
        <w:div w:id="1264538249">
          <w:marLeft w:val="0"/>
          <w:marRight w:val="0"/>
          <w:marTop w:val="0"/>
          <w:marBottom w:val="0"/>
          <w:divBdr>
            <w:top w:val="none" w:sz="0" w:space="0" w:color="auto"/>
            <w:left w:val="none" w:sz="0" w:space="0" w:color="auto"/>
            <w:bottom w:val="none" w:sz="0" w:space="0" w:color="auto"/>
            <w:right w:val="none" w:sz="0" w:space="0" w:color="auto"/>
          </w:divBdr>
        </w:div>
        <w:div w:id="1319655408">
          <w:marLeft w:val="0"/>
          <w:marRight w:val="0"/>
          <w:marTop w:val="0"/>
          <w:marBottom w:val="0"/>
          <w:divBdr>
            <w:top w:val="none" w:sz="0" w:space="0" w:color="auto"/>
            <w:left w:val="none" w:sz="0" w:space="0" w:color="auto"/>
            <w:bottom w:val="none" w:sz="0" w:space="0" w:color="auto"/>
            <w:right w:val="none" w:sz="0" w:space="0" w:color="auto"/>
          </w:divBdr>
        </w:div>
        <w:div w:id="1759055034">
          <w:marLeft w:val="0"/>
          <w:marRight w:val="0"/>
          <w:marTop w:val="0"/>
          <w:marBottom w:val="0"/>
          <w:divBdr>
            <w:top w:val="none" w:sz="0" w:space="0" w:color="auto"/>
            <w:left w:val="none" w:sz="0" w:space="0" w:color="auto"/>
            <w:bottom w:val="none" w:sz="0" w:space="0" w:color="auto"/>
            <w:right w:val="none" w:sz="0" w:space="0" w:color="auto"/>
          </w:divBdr>
        </w:div>
      </w:divsChild>
    </w:div>
    <w:div w:id="303659975">
      <w:bodyDiv w:val="1"/>
      <w:marLeft w:val="0"/>
      <w:marRight w:val="0"/>
      <w:marTop w:val="0"/>
      <w:marBottom w:val="0"/>
      <w:divBdr>
        <w:top w:val="none" w:sz="0" w:space="0" w:color="auto"/>
        <w:left w:val="none" w:sz="0" w:space="0" w:color="auto"/>
        <w:bottom w:val="none" w:sz="0" w:space="0" w:color="auto"/>
        <w:right w:val="none" w:sz="0" w:space="0" w:color="auto"/>
      </w:divBdr>
    </w:div>
    <w:div w:id="342976244">
      <w:bodyDiv w:val="1"/>
      <w:marLeft w:val="0"/>
      <w:marRight w:val="0"/>
      <w:marTop w:val="0"/>
      <w:marBottom w:val="0"/>
      <w:divBdr>
        <w:top w:val="none" w:sz="0" w:space="0" w:color="auto"/>
        <w:left w:val="none" w:sz="0" w:space="0" w:color="auto"/>
        <w:bottom w:val="none" w:sz="0" w:space="0" w:color="auto"/>
        <w:right w:val="none" w:sz="0" w:space="0" w:color="auto"/>
      </w:divBdr>
    </w:div>
    <w:div w:id="502203180">
      <w:bodyDiv w:val="1"/>
      <w:marLeft w:val="0"/>
      <w:marRight w:val="0"/>
      <w:marTop w:val="0"/>
      <w:marBottom w:val="0"/>
      <w:divBdr>
        <w:top w:val="none" w:sz="0" w:space="0" w:color="auto"/>
        <w:left w:val="none" w:sz="0" w:space="0" w:color="auto"/>
        <w:bottom w:val="none" w:sz="0" w:space="0" w:color="auto"/>
        <w:right w:val="none" w:sz="0" w:space="0" w:color="auto"/>
      </w:divBdr>
    </w:div>
    <w:div w:id="551159074">
      <w:bodyDiv w:val="1"/>
      <w:marLeft w:val="0"/>
      <w:marRight w:val="0"/>
      <w:marTop w:val="0"/>
      <w:marBottom w:val="0"/>
      <w:divBdr>
        <w:top w:val="none" w:sz="0" w:space="0" w:color="auto"/>
        <w:left w:val="none" w:sz="0" w:space="0" w:color="auto"/>
        <w:bottom w:val="none" w:sz="0" w:space="0" w:color="auto"/>
        <w:right w:val="none" w:sz="0" w:space="0" w:color="auto"/>
      </w:divBdr>
    </w:div>
    <w:div w:id="720520757">
      <w:bodyDiv w:val="1"/>
      <w:marLeft w:val="0"/>
      <w:marRight w:val="0"/>
      <w:marTop w:val="0"/>
      <w:marBottom w:val="0"/>
      <w:divBdr>
        <w:top w:val="none" w:sz="0" w:space="0" w:color="auto"/>
        <w:left w:val="none" w:sz="0" w:space="0" w:color="auto"/>
        <w:bottom w:val="none" w:sz="0" w:space="0" w:color="auto"/>
        <w:right w:val="none" w:sz="0" w:space="0" w:color="auto"/>
      </w:divBdr>
    </w:div>
    <w:div w:id="879972876">
      <w:bodyDiv w:val="1"/>
      <w:marLeft w:val="0"/>
      <w:marRight w:val="0"/>
      <w:marTop w:val="0"/>
      <w:marBottom w:val="0"/>
      <w:divBdr>
        <w:top w:val="none" w:sz="0" w:space="0" w:color="auto"/>
        <w:left w:val="none" w:sz="0" w:space="0" w:color="auto"/>
        <w:bottom w:val="none" w:sz="0" w:space="0" w:color="auto"/>
        <w:right w:val="none" w:sz="0" w:space="0" w:color="auto"/>
      </w:divBdr>
    </w:div>
    <w:div w:id="903642346">
      <w:bodyDiv w:val="1"/>
      <w:marLeft w:val="0"/>
      <w:marRight w:val="0"/>
      <w:marTop w:val="0"/>
      <w:marBottom w:val="0"/>
      <w:divBdr>
        <w:top w:val="none" w:sz="0" w:space="0" w:color="auto"/>
        <w:left w:val="none" w:sz="0" w:space="0" w:color="auto"/>
        <w:bottom w:val="none" w:sz="0" w:space="0" w:color="auto"/>
        <w:right w:val="none" w:sz="0" w:space="0" w:color="auto"/>
      </w:divBdr>
    </w:div>
    <w:div w:id="914242503">
      <w:bodyDiv w:val="1"/>
      <w:marLeft w:val="0"/>
      <w:marRight w:val="0"/>
      <w:marTop w:val="0"/>
      <w:marBottom w:val="0"/>
      <w:divBdr>
        <w:top w:val="none" w:sz="0" w:space="0" w:color="auto"/>
        <w:left w:val="none" w:sz="0" w:space="0" w:color="auto"/>
        <w:bottom w:val="none" w:sz="0" w:space="0" w:color="auto"/>
        <w:right w:val="none" w:sz="0" w:space="0" w:color="auto"/>
      </w:divBdr>
    </w:div>
    <w:div w:id="921794374">
      <w:bodyDiv w:val="1"/>
      <w:marLeft w:val="0"/>
      <w:marRight w:val="0"/>
      <w:marTop w:val="0"/>
      <w:marBottom w:val="0"/>
      <w:divBdr>
        <w:top w:val="none" w:sz="0" w:space="0" w:color="auto"/>
        <w:left w:val="none" w:sz="0" w:space="0" w:color="auto"/>
        <w:bottom w:val="none" w:sz="0" w:space="0" w:color="auto"/>
        <w:right w:val="none" w:sz="0" w:space="0" w:color="auto"/>
      </w:divBdr>
    </w:div>
    <w:div w:id="1084297584">
      <w:bodyDiv w:val="1"/>
      <w:marLeft w:val="0"/>
      <w:marRight w:val="0"/>
      <w:marTop w:val="0"/>
      <w:marBottom w:val="0"/>
      <w:divBdr>
        <w:top w:val="none" w:sz="0" w:space="0" w:color="auto"/>
        <w:left w:val="none" w:sz="0" w:space="0" w:color="auto"/>
        <w:bottom w:val="none" w:sz="0" w:space="0" w:color="auto"/>
        <w:right w:val="none" w:sz="0" w:space="0" w:color="auto"/>
      </w:divBdr>
    </w:div>
    <w:div w:id="1307588753">
      <w:bodyDiv w:val="1"/>
      <w:marLeft w:val="0"/>
      <w:marRight w:val="0"/>
      <w:marTop w:val="0"/>
      <w:marBottom w:val="0"/>
      <w:divBdr>
        <w:top w:val="none" w:sz="0" w:space="0" w:color="auto"/>
        <w:left w:val="none" w:sz="0" w:space="0" w:color="auto"/>
        <w:bottom w:val="none" w:sz="0" w:space="0" w:color="auto"/>
        <w:right w:val="none" w:sz="0" w:space="0" w:color="auto"/>
      </w:divBdr>
    </w:div>
    <w:div w:id="1326320322">
      <w:bodyDiv w:val="1"/>
      <w:marLeft w:val="0"/>
      <w:marRight w:val="0"/>
      <w:marTop w:val="0"/>
      <w:marBottom w:val="0"/>
      <w:divBdr>
        <w:top w:val="none" w:sz="0" w:space="0" w:color="auto"/>
        <w:left w:val="none" w:sz="0" w:space="0" w:color="auto"/>
        <w:bottom w:val="none" w:sz="0" w:space="0" w:color="auto"/>
        <w:right w:val="none" w:sz="0" w:space="0" w:color="auto"/>
      </w:divBdr>
    </w:div>
    <w:div w:id="1340766435">
      <w:bodyDiv w:val="1"/>
      <w:marLeft w:val="0"/>
      <w:marRight w:val="0"/>
      <w:marTop w:val="0"/>
      <w:marBottom w:val="0"/>
      <w:divBdr>
        <w:top w:val="none" w:sz="0" w:space="0" w:color="auto"/>
        <w:left w:val="none" w:sz="0" w:space="0" w:color="auto"/>
        <w:bottom w:val="none" w:sz="0" w:space="0" w:color="auto"/>
        <w:right w:val="none" w:sz="0" w:space="0" w:color="auto"/>
      </w:divBdr>
    </w:div>
    <w:div w:id="1377702266">
      <w:bodyDiv w:val="1"/>
      <w:marLeft w:val="0"/>
      <w:marRight w:val="0"/>
      <w:marTop w:val="0"/>
      <w:marBottom w:val="0"/>
      <w:divBdr>
        <w:top w:val="none" w:sz="0" w:space="0" w:color="auto"/>
        <w:left w:val="none" w:sz="0" w:space="0" w:color="auto"/>
        <w:bottom w:val="none" w:sz="0" w:space="0" w:color="auto"/>
        <w:right w:val="none" w:sz="0" w:space="0" w:color="auto"/>
      </w:divBdr>
    </w:div>
    <w:div w:id="1378817943">
      <w:bodyDiv w:val="1"/>
      <w:marLeft w:val="0"/>
      <w:marRight w:val="0"/>
      <w:marTop w:val="0"/>
      <w:marBottom w:val="0"/>
      <w:divBdr>
        <w:top w:val="none" w:sz="0" w:space="0" w:color="auto"/>
        <w:left w:val="none" w:sz="0" w:space="0" w:color="auto"/>
        <w:bottom w:val="none" w:sz="0" w:space="0" w:color="auto"/>
        <w:right w:val="none" w:sz="0" w:space="0" w:color="auto"/>
      </w:divBdr>
    </w:div>
    <w:div w:id="1401555954">
      <w:bodyDiv w:val="1"/>
      <w:marLeft w:val="0"/>
      <w:marRight w:val="0"/>
      <w:marTop w:val="0"/>
      <w:marBottom w:val="0"/>
      <w:divBdr>
        <w:top w:val="none" w:sz="0" w:space="0" w:color="auto"/>
        <w:left w:val="none" w:sz="0" w:space="0" w:color="auto"/>
        <w:bottom w:val="none" w:sz="0" w:space="0" w:color="auto"/>
        <w:right w:val="none" w:sz="0" w:space="0" w:color="auto"/>
      </w:divBdr>
    </w:div>
    <w:div w:id="1782987930">
      <w:bodyDiv w:val="1"/>
      <w:marLeft w:val="0"/>
      <w:marRight w:val="0"/>
      <w:marTop w:val="0"/>
      <w:marBottom w:val="0"/>
      <w:divBdr>
        <w:top w:val="none" w:sz="0" w:space="0" w:color="auto"/>
        <w:left w:val="none" w:sz="0" w:space="0" w:color="auto"/>
        <w:bottom w:val="none" w:sz="0" w:space="0" w:color="auto"/>
        <w:right w:val="none" w:sz="0" w:space="0" w:color="auto"/>
      </w:divBdr>
    </w:div>
    <w:div w:id="1808158947">
      <w:bodyDiv w:val="1"/>
      <w:marLeft w:val="0"/>
      <w:marRight w:val="0"/>
      <w:marTop w:val="0"/>
      <w:marBottom w:val="0"/>
      <w:divBdr>
        <w:top w:val="none" w:sz="0" w:space="0" w:color="auto"/>
        <w:left w:val="none" w:sz="0" w:space="0" w:color="auto"/>
        <w:bottom w:val="none" w:sz="0" w:space="0" w:color="auto"/>
        <w:right w:val="none" w:sz="0" w:space="0" w:color="auto"/>
      </w:divBdr>
    </w:div>
    <w:div w:id="1846431373">
      <w:bodyDiv w:val="1"/>
      <w:marLeft w:val="0"/>
      <w:marRight w:val="0"/>
      <w:marTop w:val="0"/>
      <w:marBottom w:val="0"/>
      <w:divBdr>
        <w:top w:val="none" w:sz="0" w:space="0" w:color="auto"/>
        <w:left w:val="none" w:sz="0" w:space="0" w:color="auto"/>
        <w:bottom w:val="none" w:sz="0" w:space="0" w:color="auto"/>
        <w:right w:val="none" w:sz="0" w:space="0" w:color="auto"/>
      </w:divBdr>
    </w:div>
    <w:div w:id="1937246320">
      <w:bodyDiv w:val="1"/>
      <w:marLeft w:val="0"/>
      <w:marRight w:val="0"/>
      <w:marTop w:val="0"/>
      <w:marBottom w:val="0"/>
      <w:divBdr>
        <w:top w:val="none" w:sz="0" w:space="0" w:color="auto"/>
        <w:left w:val="none" w:sz="0" w:space="0" w:color="auto"/>
        <w:bottom w:val="none" w:sz="0" w:space="0" w:color="auto"/>
        <w:right w:val="none" w:sz="0" w:space="0" w:color="auto"/>
      </w:divBdr>
    </w:div>
    <w:div w:id="1950503154">
      <w:bodyDiv w:val="1"/>
      <w:marLeft w:val="0"/>
      <w:marRight w:val="0"/>
      <w:marTop w:val="0"/>
      <w:marBottom w:val="0"/>
      <w:divBdr>
        <w:top w:val="none" w:sz="0" w:space="0" w:color="auto"/>
        <w:left w:val="none" w:sz="0" w:space="0" w:color="auto"/>
        <w:bottom w:val="none" w:sz="0" w:space="0" w:color="auto"/>
        <w:right w:val="none" w:sz="0" w:space="0" w:color="auto"/>
      </w:divBdr>
    </w:div>
    <w:div w:id="1998797482">
      <w:bodyDiv w:val="1"/>
      <w:marLeft w:val="0"/>
      <w:marRight w:val="0"/>
      <w:marTop w:val="0"/>
      <w:marBottom w:val="0"/>
      <w:divBdr>
        <w:top w:val="none" w:sz="0" w:space="0" w:color="auto"/>
        <w:left w:val="none" w:sz="0" w:space="0" w:color="auto"/>
        <w:bottom w:val="none" w:sz="0" w:space="0" w:color="auto"/>
        <w:right w:val="none" w:sz="0" w:space="0" w:color="auto"/>
      </w:divBdr>
    </w:div>
    <w:div w:id="2009601816">
      <w:bodyDiv w:val="1"/>
      <w:marLeft w:val="0"/>
      <w:marRight w:val="0"/>
      <w:marTop w:val="0"/>
      <w:marBottom w:val="0"/>
      <w:divBdr>
        <w:top w:val="none" w:sz="0" w:space="0" w:color="auto"/>
        <w:left w:val="none" w:sz="0" w:space="0" w:color="auto"/>
        <w:bottom w:val="none" w:sz="0" w:space="0" w:color="auto"/>
        <w:right w:val="none" w:sz="0" w:space="0" w:color="auto"/>
      </w:divBdr>
    </w:div>
    <w:div w:id="2010792986">
      <w:bodyDiv w:val="1"/>
      <w:marLeft w:val="0"/>
      <w:marRight w:val="0"/>
      <w:marTop w:val="0"/>
      <w:marBottom w:val="0"/>
      <w:divBdr>
        <w:top w:val="none" w:sz="0" w:space="0" w:color="auto"/>
        <w:left w:val="none" w:sz="0" w:space="0" w:color="auto"/>
        <w:bottom w:val="none" w:sz="0" w:space="0" w:color="auto"/>
        <w:right w:val="none" w:sz="0" w:space="0" w:color="auto"/>
      </w:divBdr>
    </w:div>
    <w:div w:id="2121802366">
      <w:bodyDiv w:val="1"/>
      <w:marLeft w:val="0"/>
      <w:marRight w:val="0"/>
      <w:marTop w:val="0"/>
      <w:marBottom w:val="0"/>
      <w:divBdr>
        <w:top w:val="none" w:sz="0" w:space="0" w:color="auto"/>
        <w:left w:val="none" w:sz="0" w:space="0" w:color="auto"/>
        <w:bottom w:val="none" w:sz="0" w:space="0" w:color="auto"/>
        <w:right w:val="none" w:sz="0" w:space="0" w:color="auto"/>
      </w:divBdr>
    </w:div>
    <w:div w:id="213714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aps.google.ca/?utm_campaign=en&amp;utm_source=en-ha-na-ca-bk-gm&amp;utm_medium=ha&amp;utm_term=google%20maps"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brighthubengineering.com/structural-engineering/59665-road-construction-history-and-procedure/"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imsbyhistoricalsociety.com/index.php"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mmaclean@amick.ca" TargetMode="External"/><Relationship Id="rId14" Type="http://schemas.openxmlformats.org/officeDocument/2006/relationships/hyperlink" Target="http://www.lincoln.library.on.ca/local_history/townhistory.htm" TargetMode="External"/><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0A7FF-C89E-4376-A724-658E84D4C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12241</Words>
  <Characters>69775</Characters>
  <Application>Microsoft Office Word</Application>
  <DocSecurity>4</DocSecurity>
  <Lines>581</Lines>
  <Paragraphs>163</Paragraphs>
  <ScaleCrop>false</ScaleCrop>
  <HeadingPairs>
    <vt:vector size="2" baseType="variant">
      <vt:variant>
        <vt:lpstr>Title</vt:lpstr>
      </vt:variant>
      <vt:variant>
        <vt:i4>1</vt:i4>
      </vt:variant>
    </vt:vector>
  </HeadingPairs>
  <TitlesOfParts>
    <vt:vector size="1" baseType="lpstr">
      <vt:lpstr>Report on the 1999 Stage 1-2 Archaeological Assessment of the</vt:lpstr>
    </vt:vector>
  </TitlesOfParts>
  <Company>ACME</Company>
  <LinksUpToDate>false</LinksUpToDate>
  <CharactersWithSpaces>81853</CharactersWithSpaces>
  <SharedDoc>false</SharedDoc>
  <HLinks>
    <vt:vector size="12" baseType="variant">
      <vt:variant>
        <vt:i4>6619232</vt:i4>
      </vt:variant>
      <vt:variant>
        <vt:i4>204</vt:i4>
      </vt:variant>
      <vt:variant>
        <vt:i4>0</vt:i4>
      </vt:variant>
      <vt:variant>
        <vt:i4>5</vt:i4>
      </vt:variant>
      <vt:variant>
        <vt:lpwstr>http://maps.google.ca/?utm_campaign=en&amp;utm_source=en-ha-na-ca-bk-gm&amp;utm_medium=ha&amp;utm_term=google maps</vt:lpwstr>
      </vt:variant>
      <vt:variant>
        <vt:lpwstr/>
      </vt:variant>
      <vt:variant>
        <vt:i4>196653</vt:i4>
      </vt:variant>
      <vt:variant>
        <vt:i4>0</vt:i4>
      </vt:variant>
      <vt:variant>
        <vt:i4>0</vt:i4>
      </vt:variant>
      <vt:variant>
        <vt:i4>5</vt:i4>
      </vt:variant>
      <vt:variant>
        <vt:lpwstr>mailto:kmackinnon@amick.ca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1999 Stage 1-2 Archaeological Assessment of the</dc:title>
  <dc:subject/>
  <dc:creator>Mike Pitul</dc:creator>
  <cp:keywords/>
  <cp:lastModifiedBy>Kate Wills</cp:lastModifiedBy>
  <cp:revision>2</cp:revision>
  <cp:lastPrinted>2011-04-29T14:22:00Z</cp:lastPrinted>
  <dcterms:created xsi:type="dcterms:W3CDTF">2017-10-24T19:52:00Z</dcterms:created>
  <dcterms:modified xsi:type="dcterms:W3CDTF">2017-10-24T19:52:00Z</dcterms:modified>
</cp:coreProperties>
</file>